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1. Основы менеджмента качества испытательной</w:t>
      </w:r>
      <w:r w:rsid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1.1. Основные понятия менеджмента качества как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деятельности по управлению испытательной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лабораторией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1.2. Структура системы менеджмента качества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испытательной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1.3. Основные элементы системы менеджмента качества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1.3.1. Структура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1.3.2. Технические средства и безопасность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1.3.3. Персонал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1.3.4. Оборудование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1.3.5. Приобретение и управление расходными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материалами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1.3.6. Контроль аналитического процесса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1.3.7. Регламентирующая и учетная документация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1.3.8. Управление информационными потоками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1.3.9. Оценка: внешняя и внутренняя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1.4. Требования к системе менеджмента качества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в соответствии с ГОСТ ISO/IEC17025–2019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1.5. Особенности проведения оценки соответствия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(аттестации) и аккредитации испытательных лабораторий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1.6 Автоматизация управления в испытательной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2. Организация деятельности по управлению</w:t>
      </w:r>
      <w:r w:rsid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документацией испытательной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2.1. Структура документации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2.2. Виды документации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2.3. Управление документацией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2.4. Содержание основной документации испытательной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2.4.1. Организационно-методические и нормативно-технические документы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2.4.2. Документация на оборудование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2.4.3. Документация на реактивы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2.4.4. Документация на образцы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2.4.5. Журналы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2.4.6. Инструкции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по управлению персоналом</w:t>
      </w:r>
      <w:r w:rsid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испытательной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3.1. Действия по управлению персоналом испытательной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3.2. Требования к персоналу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3.3. Применение профессиональных стандартов для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разработки должностных инструкций и управления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персоналом испытательной лаборатории </w:t>
      </w:r>
    </w:p>
    <w:p w:rsid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3.4. Аттестация персонала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3.5. Обучение персонала испытательной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по осуществлению</w:t>
      </w:r>
      <w:r w:rsid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455">
        <w:rPr>
          <w:rFonts w:ascii="Times New Roman" w:hAnsi="Times New Roman" w:cs="Times New Roman"/>
          <w:b/>
          <w:bCs/>
          <w:sz w:val="28"/>
          <w:szCs w:val="28"/>
        </w:rPr>
        <w:t>внутрилабораторного</w:t>
      </w:r>
      <w:proofErr w:type="spellEnd"/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в испытательной</w:t>
      </w:r>
      <w:r w:rsid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4.1. Понятие и виды 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4.2. Понятие, цель и мероприятия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4.3. Способы и методы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качества измерений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lastRenderedPageBreak/>
        <w:t xml:space="preserve">4.4. Элементы системы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4.5. Контроль стабильности результатов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4.5.1. Способы контроля стабильности результатов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4.5.2. Контроль стабильности результатов анализа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с использованием контрольных карт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4.5.3. Контроль стабильности результатов анализа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 форме выборочного статистического 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4.6. Оперативный контроль процедуры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4.7. Разработка документации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4.7.1. Процедуры организации и алгоритмы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оценивания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4.7.2. Определение количества контрольных процедур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 месяц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4.7.3. Подтверждение качества рабочих проб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4.7.4. Осуществление предупредительного 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4.7.5. Контроль стабильности результатов измерений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с помощью контрольных карт (статистический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контроль)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4.7.6. Выбор средства 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4.7.7. Правила для выявления специальных причин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вариации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4.7.8. План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внутрилабораторного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4.7.9. Требования к содержанию инструкции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внутрилабораторному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контролю качества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результатов измерений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по управлению рисками</w:t>
      </w:r>
      <w:r w:rsid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в испытательной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5.1. Оценка риска в лабораторной деятельности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5.2. Уровни управления рисками и возможностями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5.2.1. Управление рисками и возможностями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на стратегическом уровне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5.2.2. Управление рисками и возможностями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на тактическом уровне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5.2.3. Управление рисками и возможностями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на оперативном уровне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5.3. Анализ причин несоответствий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5.4. Порядок проведения процедур корректирующих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и предупреждающих действий в испытательной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5.4.1. Понятие корректирующих и предупреждающих</w:t>
      </w:r>
      <w:r w:rsidR="007D0455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действий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5.4.2. Предупреждающие действия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5.4.3. Корректирующие действия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5.4.4. Анализ причин, выявление основной причины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5.4.5. Выбор и реализация корректирующих действий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5.4.6. Мониторинг корректирующих действий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6. Организация деятельности по обращению материалов,</w:t>
      </w:r>
      <w:r w:rsid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оборудования, реактивов, в том числе, </w:t>
      </w:r>
      <w:proofErr w:type="spellStart"/>
      <w:r w:rsidRPr="007D0455">
        <w:rPr>
          <w:rFonts w:ascii="Times New Roman" w:hAnsi="Times New Roman" w:cs="Times New Roman"/>
          <w:b/>
          <w:bCs/>
          <w:sz w:val="28"/>
          <w:szCs w:val="28"/>
        </w:rPr>
        <w:t>прекурсоров</w:t>
      </w:r>
      <w:proofErr w:type="spellEnd"/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6.1. Организация деятельности лаборатории в части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управления лабораторным оборудованием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6.1.1. Виды лабораторного оборудования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6.1.2. Требования к метрологическим характеристикам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оборудования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6.1.3. Технические характеристики оборудования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6.1.4. Требования к управлению оборудованием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lastRenderedPageBreak/>
        <w:t>6.1.5. Требования, связанные с подготовкой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оборудования к эксплуатации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6.1.6. Требования регулярного метрологического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6.1.7. Требования по обращению с оборудованием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6.1.8. Требования по ведению сопроводительной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документации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6.2. Организация деятельности в части управления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закупками в испытательной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6.3. Характеристика и свойства лабораторной посуды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6.3.1. Химико-лабораторное стекло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6.3.2.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Фарфоровая посуда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6.3.3. Металлические приспособления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6.4. Характеристика материалов, используемых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6.4.1. Классификация материалов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6.4.2. Резиновые материалы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6.4.3. Пластмассы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6.4.4. Фильтрующие материалы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6.4.5. Силикагель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6.4.6. Асбест </w:t>
      </w:r>
      <w:r w:rsidR="00001B79">
        <w:rPr>
          <w:rFonts w:ascii="Times New Roman" w:hAnsi="Times New Roman" w:cs="Times New Roman"/>
          <w:sz w:val="28"/>
          <w:szCs w:val="28"/>
        </w:rPr>
        <w:t>и</w:t>
      </w:r>
      <w:r w:rsidRPr="007D0455">
        <w:rPr>
          <w:rFonts w:ascii="Times New Roman" w:hAnsi="Times New Roman" w:cs="Times New Roman"/>
          <w:sz w:val="28"/>
          <w:szCs w:val="28"/>
        </w:rPr>
        <w:t xml:space="preserve"> шлан</w:t>
      </w:r>
      <w:r w:rsidR="00001B79">
        <w:rPr>
          <w:rFonts w:ascii="Times New Roman" w:hAnsi="Times New Roman" w:cs="Times New Roman"/>
          <w:sz w:val="28"/>
          <w:szCs w:val="28"/>
        </w:rPr>
        <w:t>г</w:t>
      </w:r>
      <w:r w:rsidRPr="007D0455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6.5. Реактивы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6.6. Организация деятельности по обращению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с драгоценными металлами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6.7. Растворы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6.7.1. Классификация растворов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6.7.2. Взаимное растворение жидкостей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6.7.3. Способы выражения концентрации растворов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6.7.4. Пересчет концентраций растворов из одних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единиц в другие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6.7.5. Упаривание, разбавление, концентрирование,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смешивание растворов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6.7.6. Способы приготовления растворов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6.8. Организация деятельности по обращению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6.8.1. Нормативно правовые основы деятельности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по обращению с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6.8.2. Требования безопасности при обращении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6.8.3. Требования по учету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7. Организация аналитической деятельности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7.1. Качественный и количественный анализ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7.2. Классификация методов количественного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7.3. Химические методы количественного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7.4. Физико-химические (инструментальные) методы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количественного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7.5. Подготовка пробы для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8. Организация деятельности по подготовке работы</w:t>
      </w:r>
      <w:r w:rsidR="00001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>дегустационной комиссии для проведения</w:t>
      </w:r>
      <w:r w:rsidR="00001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органолептического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8.1. Характеристика органолептического (сенсорного)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качественного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8.2. Классификация органолептических методов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8.3. Инструментальные методы сенсорного анализа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8.4. Рецепторы и органы чувств человека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8.5.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Аудиометод</w:t>
      </w:r>
      <w:proofErr w:type="spellEnd"/>
      <w:r w:rsidRPr="007D0455">
        <w:rPr>
          <w:rFonts w:ascii="Times New Roman" w:hAnsi="Times New Roman" w:cs="Times New Roman"/>
          <w:sz w:val="28"/>
          <w:szCs w:val="28"/>
        </w:rPr>
        <w:t xml:space="preserve">. Орган слуха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lastRenderedPageBreak/>
        <w:t xml:space="preserve">8.6. Визуальный метод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8.6.1. Орган зрения и цвет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8.6.2. Тестирование </w:t>
      </w:r>
      <w:proofErr w:type="spellStart"/>
      <w:r w:rsidRPr="007D0455">
        <w:rPr>
          <w:rFonts w:ascii="Times New Roman" w:hAnsi="Times New Roman" w:cs="Times New Roman"/>
          <w:sz w:val="28"/>
          <w:szCs w:val="28"/>
        </w:rPr>
        <w:t>цветоразличительной</w:t>
      </w:r>
      <w:proofErr w:type="spellEnd"/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чувствительности дегустаторов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8.7. Обонятельный метод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8.7.1. Рецепторы обоняния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8.7.2.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Тестирование обонятельной чувствительности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дегустаторов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8.8. Вкусовой метод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8.8.1. Разновидности вкуса и </w:t>
      </w:r>
      <w:r w:rsidR="00001B79">
        <w:rPr>
          <w:rFonts w:ascii="Times New Roman" w:hAnsi="Times New Roman" w:cs="Times New Roman"/>
          <w:sz w:val="28"/>
          <w:szCs w:val="28"/>
        </w:rPr>
        <w:t>р</w:t>
      </w:r>
      <w:r w:rsidRPr="007D0455">
        <w:rPr>
          <w:rFonts w:ascii="Times New Roman" w:hAnsi="Times New Roman" w:cs="Times New Roman"/>
          <w:sz w:val="28"/>
          <w:szCs w:val="28"/>
        </w:rPr>
        <w:t xml:space="preserve">ецепторы вкуса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8.8.2. Тестирование вкусовой чувствительности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8.8.3.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Тестирование на отсутствие вкусового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дальтонизма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8.8.4. Определение индивидуальных порогов вкусовой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чувствительности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8.9. Осязательный метод. Рецепторы осязания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8.10. Требования к помещению и оснащению для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01B79">
        <w:rPr>
          <w:rFonts w:ascii="Times New Roman" w:hAnsi="Times New Roman" w:cs="Times New Roman"/>
          <w:sz w:val="28"/>
          <w:szCs w:val="28"/>
        </w:rPr>
        <w:t>о</w:t>
      </w:r>
      <w:r w:rsidRPr="007D0455">
        <w:rPr>
          <w:rFonts w:ascii="Times New Roman" w:hAnsi="Times New Roman" w:cs="Times New Roman"/>
          <w:sz w:val="28"/>
          <w:szCs w:val="28"/>
        </w:rPr>
        <w:t xml:space="preserve">рганолептической оценки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8.11. Отбор и подготовка дегустаторов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8.12. Проведение испытаний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9. Организация деятельности по охране окружающей</w:t>
      </w:r>
      <w:r w:rsidR="00001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среды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9.1. Характеристика химических загрязняющих веществ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9.2. Мероприятия по предотвращению загрязнения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атмосферного воздуха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9.3. Мероприятия по предотвращению загрязнения воды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10. Организация деятельности по обращению с опасными</w:t>
      </w:r>
      <w:r w:rsidR="00001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отходами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10.1. О</w:t>
      </w:r>
      <w:r w:rsidR="00001B79">
        <w:rPr>
          <w:rFonts w:ascii="Times New Roman" w:hAnsi="Times New Roman" w:cs="Times New Roman"/>
          <w:sz w:val="28"/>
          <w:szCs w:val="28"/>
        </w:rPr>
        <w:t>пасные с</w:t>
      </w:r>
      <w:r w:rsidRPr="007D0455">
        <w:rPr>
          <w:rFonts w:ascii="Times New Roman" w:hAnsi="Times New Roman" w:cs="Times New Roman"/>
          <w:sz w:val="28"/>
          <w:szCs w:val="28"/>
        </w:rPr>
        <w:t>войства отходов испытательной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10.2. Способы утилизации отходов щелочных металлов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 испытательной лаборатории </w:t>
      </w:r>
    </w:p>
    <w:p w:rsidR="00001B79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10.3. Отходы, содержащие ртуть </w:t>
      </w:r>
    </w:p>
    <w:p w:rsidR="00001B79" w:rsidRDefault="00001B79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0BFA" w:rsidRPr="007D0455">
        <w:rPr>
          <w:rFonts w:ascii="Times New Roman" w:hAnsi="Times New Roman" w:cs="Times New Roman"/>
          <w:sz w:val="28"/>
          <w:szCs w:val="28"/>
        </w:rPr>
        <w:t>0.3.1. Характеристика токсичных свойств 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BFA" w:rsidRPr="007D0455">
        <w:rPr>
          <w:rFonts w:ascii="Times New Roman" w:hAnsi="Times New Roman" w:cs="Times New Roman"/>
          <w:sz w:val="28"/>
          <w:szCs w:val="28"/>
        </w:rPr>
        <w:t xml:space="preserve">содержащих ртуть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10.3.2. Организация обеспечения безопасности при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обращении с ртутьсодержащими отходами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10.3.3. Организация деятельности при механическом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разрушении ртутьсодержащих приборов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и оборудования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b/>
          <w:bCs/>
          <w:sz w:val="28"/>
          <w:szCs w:val="28"/>
        </w:rPr>
        <w:t>11. Организация деятельности по охране труда и технике</w:t>
      </w:r>
      <w:r w:rsidR="00001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11.1. Основные понятия охраны труда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11.2. Обучение и проверка знаний по охране труда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11.3. Условия труда лаборанта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11.4. Общие требования безопасности при работе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11.5. Безопасность при работе с кислотами и щелочами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11.6. Основы электробезопасности в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11.6.1. Опасность поражения электрическим током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11.6.2. Защита от опасности поражения электрическим</w:t>
      </w:r>
      <w:r w:rsidR="00001B7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током в испытательной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11.6.3. Общие требования техники безопасности при</w:t>
      </w:r>
      <w:r w:rsidR="00EB4BD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gramStart"/>
      <w:r w:rsidRPr="007D0455">
        <w:rPr>
          <w:rFonts w:ascii="Times New Roman" w:hAnsi="Times New Roman" w:cs="Times New Roman"/>
          <w:sz w:val="28"/>
          <w:szCs w:val="28"/>
        </w:rPr>
        <w:t xml:space="preserve">с </w:t>
      </w:r>
      <w:r w:rsidR="00EB4BD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>электрооборудованием</w:t>
      </w:r>
      <w:proofErr w:type="gramEnd"/>
      <w:r w:rsidRPr="007D0455">
        <w:rPr>
          <w:rFonts w:ascii="Times New Roman" w:hAnsi="Times New Roman" w:cs="Times New Roman"/>
          <w:sz w:val="28"/>
          <w:szCs w:val="28"/>
        </w:rPr>
        <w:t xml:space="preserve"> и электрическими</w:t>
      </w:r>
      <w:r w:rsidR="00EB4BD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аппаратам и в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11.7. Особенности противопожарной профилактики</w:t>
      </w:r>
      <w:r w:rsidR="00EB4BD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в лаборатории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>Список использованной литературы и других</w:t>
      </w:r>
      <w:r w:rsidR="00EB4BD9">
        <w:rPr>
          <w:rFonts w:ascii="Times New Roman" w:hAnsi="Times New Roman" w:cs="Times New Roman"/>
          <w:sz w:val="28"/>
          <w:szCs w:val="28"/>
        </w:rPr>
        <w:t xml:space="preserve"> </w:t>
      </w:r>
      <w:r w:rsidRPr="007D0455">
        <w:rPr>
          <w:rFonts w:ascii="Times New Roman" w:hAnsi="Times New Roman" w:cs="Times New Roman"/>
          <w:sz w:val="28"/>
          <w:szCs w:val="28"/>
        </w:rPr>
        <w:t xml:space="preserve">информационных ресурсов </w:t>
      </w:r>
    </w:p>
    <w:p w:rsidR="00F70BFA" w:rsidRPr="007D0455" w:rsidRDefault="00F70BFA" w:rsidP="00F7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55">
        <w:rPr>
          <w:rFonts w:ascii="Times New Roman" w:hAnsi="Times New Roman" w:cs="Times New Roman"/>
          <w:sz w:val="28"/>
          <w:szCs w:val="28"/>
        </w:rPr>
        <w:t xml:space="preserve">Основные источники </w:t>
      </w:r>
      <w:bookmarkStart w:id="0" w:name="_GoBack"/>
      <w:bookmarkEnd w:id="0"/>
    </w:p>
    <w:sectPr w:rsidR="00F70BFA" w:rsidRPr="007D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BFA"/>
    <w:rsid w:val="00001B79"/>
    <w:rsid w:val="007A088F"/>
    <w:rsid w:val="007D0455"/>
    <w:rsid w:val="00EB4BD9"/>
    <w:rsid w:val="00F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B0CE"/>
  <w15:docId w15:val="{FFAC8B8B-E739-4E54-BFD9-DD57858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Надежда Лаврова</cp:lastModifiedBy>
  <cp:revision>5</cp:revision>
  <dcterms:created xsi:type="dcterms:W3CDTF">2021-02-15T00:21:00Z</dcterms:created>
  <dcterms:modified xsi:type="dcterms:W3CDTF">2021-02-25T08:33:00Z</dcterms:modified>
</cp:coreProperties>
</file>