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5DA6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b/>
          <w:bCs/>
          <w:sz w:val="28"/>
          <w:szCs w:val="28"/>
        </w:rPr>
        <w:t>1. Объекты для проведения испытаний на безопасность</w:t>
      </w:r>
      <w:r w:rsidR="00AC5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b/>
          <w:bCs/>
          <w:sz w:val="28"/>
          <w:szCs w:val="28"/>
        </w:rPr>
        <w:t>пищевой продукции в соответствии с Техническими</w:t>
      </w:r>
      <w:r w:rsidR="00AC5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регламентами Таможенного союза ЕАЭС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1.1. Безопасность пищевой продукции в соответствии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с Техническими регламентами Таможенного союза ЕАЭС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1.1.1. Понятие безопасности пищевой продукции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1.1.2. Правовые основы обеспечения безопасности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пищевой продукции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1.1.3. Идентификация пищевой продукции как объекта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>технического регулирования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1.1.4. Показатели безопасности пищевой продукции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1.2. Загрязнение пищевой продукции ксенобиотиками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химического и биологического происхождения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1.2.1. Классификация загрязнения пищевой продукции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>ксенобиотиками химического и биологического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происхождения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1.2.2. Меры токсичности чужеродных химических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веществ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1.3. Характеристика воздействия на организм объектов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>физико-химических методов исследования пищевой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продукции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1.3.1. Ртуть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1.3.2. Свинец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1.3.3. Кадмий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1.3.4. Алюминий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1.3.5. Мышьяк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1.3.6. Медь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1.3.7. Цинк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1.3.8. Олово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1.3.9. Железо 4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1.3.10. Пестициды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1.3.11. Нитраты 4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1.3.12. </w:t>
      </w:r>
      <w:proofErr w:type="spellStart"/>
      <w:r w:rsidRPr="00AC5DA6">
        <w:rPr>
          <w:rFonts w:ascii="Times New Roman" w:hAnsi="Times New Roman" w:cs="Times New Roman"/>
          <w:sz w:val="28"/>
          <w:szCs w:val="28"/>
        </w:rPr>
        <w:t>Нитрозоамины</w:t>
      </w:r>
      <w:proofErr w:type="spellEnd"/>
      <w:r w:rsidRPr="00AC5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1.3.13. Регуляторы роста растений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1.3.14. Удобрения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1.3.15. Вещества, применяемые в животноводстве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1.3.16. </w:t>
      </w:r>
      <w:proofErr w:type="spellStart"/>
      <w:r w:rsidRPr="00AC5DA6">
        <w:rPr>
          <w:rFonts w:ascii="Times New Roman" w:hAnsi="Times New Roman" w:cs="Times New Roman"/>
          <w:sz w:val="28"/>
          <w:szCs w:val="28"/>
        </w:rPr>
        <w:t>Диоксины</w:t>
      </w:r>
      <w:proofErr w:type="spellEnd"/>
      <w:r w:rsidRPr="00AC5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1.3.17. Полициклические ароматические углеводороды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1.3.18. Радионуклиды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1.4. Характеристика воздействия микроорганизмов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1.4.1. Патогенность микроорганизмов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1.4.2. Пищевые интоксикации (токсикозы)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1.4.3. Пищевые </w:t>
      </w:r>
      <w:proofErr w:type="spellStart"/>
      <w:r w:rsidRPr="00AC5DA6">
        <w:rPr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  <w:r w:rsidRPr="00AC5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1.4.4. Пищевые инфекции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1.4.5. </w:t>
      </w:r>
      <w:proofErr w:type="spellStart"/>
      <w:r w:rsidRPr="00AC5DA6">
        <w:rPr>
          <w:rFonts w:ascii="Times New Roman" w:hAnsi="Times New Roman" w:cs="Times New Roman"/>
          <w:sz w:val="28"/>
          <w:szCs w:val="28"/>
        </w:rPr>
        <w:t>Небактериальные</w:t>
      </w:r>
      <w:proofErr w:type="spellEnd"/>
      <w:r w:rsidRPr="00AC5DA6">
        <w:rPr>
          <w:rFonts w:ascii="Times New Roman" w:hAnsi="Times New Roman" w:cs="Times New Roman"/>
          <w:sz w:val="28"/>
          <w:szCs w:val="28"/>
        </w:rPr>
        <w:t xml:space="preserve"> возбудители инфекций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1.4.6. Санитарно-показательные микроорганизмы 7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b/>
          <w:bCs/>
          <w:sz w:val="28"/>
          <w:szCs w:val="28"/>
        </w:rPr>
        <w:t>2. Физико-химические методы исследования пищевой</w:t>
      </w:r>
      <w:r w:rsidR="00AC5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b/>
          <w:bCs/>
          <w:sz w:val="28"/>
          <w:szCs w:val="28"/>
        </w:rPr>
        <w:t xml:space="preserve">продукции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lastRenderedPageBreak/>
        <w:t xml:space="preserve">2.1. Классификация измерительных методов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2.2. Классификация физико-химических методов анализа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пищевой продукции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2.3. Выбор физико-химического метода анализа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2.4. Порядок отбора и подготовки пробы для анализа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2.5. Характеристика электрохимических методов анализа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2.5.1. Общие принципы электрохимических методов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анализа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2.5.2. Кондуктометрия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2.5.3. Потенциометрия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2.5.4. </w:t>
      </w:r>
      <w:proofErr w:type="spellStart"/>
      <w:r w:rsidRPr="00AC5DA6">
        <w:rPr>
          <w:rFonts w:ascii="Times New Roman" w:hAnsi="Times New Roman" w:cs="Times New Roman"/>
          <w:sz w:val="28"/>
          <w:szCs w:val="28"/>
        </w:rPr>
        <w:t>Вольтамперометрия</w:t>
      </w:r>
      <w:proofErr w:type="spellEnd"/>
      <w:r w:rsidRPr="00AC5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2.6. Общая характеристика и классификация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спектроскопических методов анализа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2.7. Оптические методы анализа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2.7.1. Нефелометрический анализ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2.7.2. Поляриметрический анализ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2.7.3. Рефрактометрический метод анализа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2.8. Фотометрические методы анализа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2.8.1. Общая характеристика и классификация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фотометрических методов анализа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2.8.2. Колориметрический метод анализа. Визуальная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колориметрия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2.8.3. Фотоколориметрический метод анализа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spellStart"/>
      <w:r w:rsidRPr="00AC5DA6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AC5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2.8.5. Инфракрасная спектрометрия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2.9. Молекулярно-люминесцентная спектрометрия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2.10. Атомная спектроскопия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2.11. Спектроскопия магнитного резонанса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2.12. Масс-спектроскопия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2.13. Радиометрический анализ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2.14. </w:t>
      </w:r>
      <w:proofErr w:type="spellStart"/>
      <w:r w:rsidRPr="00AC5DA6">
        <w:rPr>
          <w:rFonts w:ascii="Times New Roman" w:hAnsi="Times New Roman" w:cs="Times New Roman"/>
          <w:sz w:val="28"/>
          <w:szCs w:val="28"/>
        </w:rPr>
        <w:t>Хроматографические</w:t>
      </w:r>
      <w:proofErr w:type="spellEnd"/>
      <w:r w:rsidRPr="00AC5DA6">
        <w:rPr>
          <w:rFonts w:ascii="Times New Roman" w:hAnsi="Times New Roman" w:cs="Times New Roman"/>
          <w:sz w:val="28"/>
          <w:szCs w:val="28"/>
        </w:rPr>
        <w:t xml:space="preserve"> методы анализа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2.14.1. Характеристика </w:t>
      </w:r>
      <w:proofErr w:type="spellStart"/>
      <w:r w:rsidRPr="00AC5DA6">
        <w:rPr>
          <w:rFonts w:ascii="Times New Roman" w:hAnsi="Times New Roman" w:cs="Times New Roman"/>
          <w:sz w:val="28"/>
          <w:szCs w:val="28"/>
        </w:rPr>
        <w:t>хроматографических</w:t>
      </w:r>
      <w:proofErr w:type="spellEnd"/>
      <w:r w:rsidRPr="00AC5DA6">
        <w:rPr>
          <w:rFonts w:ascii="Times New Roman" w:hAnsi="Times New Roman" w:cs="Times New Roman"/>
          <w:sz w:val="28"/>
          <w:szCs w:val="28"/>
        </w:rPr>
        <w:t xml:space="preserve"> методов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2.14.2. Осадочная хроматография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2.14.3. Ионно-обменная хроматография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2.14.4. Газовая хроматография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b/>
          <w:bCs/>
          <w:sz w:val="28"/>
          <w:szCs w:val="28"/>
        </w:rPr>
        <w:t xml:space="preserve">3. Оборудование для проведения испытаний физико-химическими методами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3.1. Основные требования к оборудованию лабораторий,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осуществляющих испытания продукции физико-химическими методами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3.2. Рекомендации по формированию приборного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оснащения лаборатории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3.2.1. Определение потребности лаборатории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в приборном оснащении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3.2.2. Технические характеристики оборудования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3.2.3. Методическая обеспеченность средств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измерения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3.2.4. Возможность технического обслуживания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оборудования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3.2.5. Эксплуатационные расходы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3.2.6. Универсальность оборудования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3.2.7. Перспективность оборудования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lastRenderedPageBreak/>
        <w:t xml:space="preserve">3.2.8. Стоимость оборудования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3.3. Особенности выбора аналитического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>оборудования для определения показателей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безопасности пищевой продукции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3.4. Рекомендации по выбору муфельной печи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3.5. Рекомендации по выбору специализированных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анализаторов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3.6. Рекомендации по выбору оборудования для масс-спектрометрии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3.7. Рекомендации по выбору оборудования для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молекулярной спектроскопии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3.8. Рекомендации по выбору оборудования для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оптической спектроскопии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3.9. Рекомендации по выбору оборудования для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>рентгеновской и электронной спектроскопии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C5DA6">
        <w:rPr>
          <w:rFonts w:ascii="Times New Roman" w:hAnsi="Times New Roman" w:cs="Times New Roman"/>
          <w:sz w:val="28"/>
          <w:szCs w:val="28"/>
        </w:rPr>
        <w:t>эллипсометрии</w:t>
      </w:r>
      <w:proofErr w:type="spellEnd"/>
      <w:r w:rsidRPr="00AC5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b/>
          <w:bCs/>
          <w:sz w:val="28"/>
          <w:szCs w:val="28"/>
        </w:rPr>
        <w:t xml:space="preserve">4. Микробиологические методы испытаний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4.1.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>Общая характеристика методов микробиологического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анализа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4.2. Методы качественного микробиологического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анализа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4.2.1 Метод светлого поля и его разновидности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4.2.2 Методы окрашивания 1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4.2.3. Метод темного поля и его разновидности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4.2.4. Метод фазового контраста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4.2.5. Поляризационная микроскопия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4.2.6. Метод интерференционного контраста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4.2.7. Метод исследования в свете люминесценции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4.3. Микроскопические методы количественного анализа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микроорганизмов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4.3.1. Оценка размеров клеток методом световой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микроскопии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4.3.2. Определение общего количества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микроорганизмов в счетных камерах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4.3.3. Определение общего количества бактерий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методом Виноградского — </w:t>
      </w:r>
      <w:proofErr w:type="spellStart"/>
      <w:r w:rsidRPr="00AC5DA6">
        <w:rPr>
          <w:rFonts w:ascii="Times New Roman" w:hAnsi="Times New Roman" w:cs="Times New Roman"/>
          <w:sz w:val="28"/>
          <w:szCs w:val="28"/>
        </w:rPr>
        <w:t>Брида</w:t>
      </w:r>
      <w:proofErr w:type="spellEnd"/>
      <w:r w:rsidRPr="00AC5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4.4. Методы посева и культивирования микроорганизмов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4.4.1. Общая характеристика питательных сред для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культивирования микроорганизмов 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4.4.2. Методы посева и культивирования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микроорганизмов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4.4.3. Получение чистых культур микроорганизмов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и характеристика их </w:t>
      </w:r>
      <w:proofErr w:type="spellStart"/>
      <w:r w:rsidRPr="00AC5DA6">
        <w:rPr>
          <w:rFonts w:ascii="Times New Roman" w:hAnsi="Times New Roman" w:cs="Times New Roman"/>
          <w:sz w:val="28"/>
          <w:szCs w:val="28"/>
        </w:rPr>
        <w:t>культуральных</w:t>
      </w:r>
      <w:proofErr w:type="spellEnd"/>
      <w:r w:rsidRPr="00AC5DA6">
        <w:rPr>
          <w:rFonts w:ascii="Times New Roman" w:hAnsi="Times New Roman" w:cs="Times New Roman"/>
          <w:sz w:val="28"/>
          <w:szCs w:val="28"/>
        </w:rPr>
        <w:t xml:space="preserve"> свойств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4.4.4. Получение суточной культуры клеток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4.4.5. Получение культур клеток в логарифмической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фазе роста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4.5. Стадии микробиологического анализа пищевых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продуктов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4.5.1. Отбор проб продукции для проведения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микробиологических испытаний 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4.5.2. Подготовка проб для микробиологического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анализа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4.5.3. Проведение микробиологических испытаний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и оценка качества измерений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4.5.4. Заключение о микробиологической безопасности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и качестве пищевых продуктов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b/>
          <w:bCs/>
          <w:sz w:val="28"/>
          <w:szCs w:val="28"/>
        </w:rPr>
        <w:t>5. Оборудование для проведения испытаний</w:t>
      </w:r>
      <w:r w:rsidR="00AC5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микробиологическими методами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5.1. Оснащение микробиологической лаборатории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lastRenderedPageBreak/>
        <w:t xml:space="preserve">5.2. Световой микроскоп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5.2.1. Устройство светового микроскопа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5.2.2. Правила работы со световым микроскопом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5.2.3. Приготовление препаратов для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DA6">
        <w:rPr>
          <w:rFonts w:ascii="Times New Roman" w:hAnsi="Times New Roman" w:cs="Times New Roman"/>
          <w:sz w:val="28"/>
          <w:szCs w:val="28"/>
        </w:rPr>
        <w:t>микроскопирования</w:t>
      </w:r>
      <w:proofErr w:type="spellEnd"/>
      <w:r w:rsidRPr="00AC5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5.3. Рекомендации по выбору термостатов,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термобарокамер, инкубаторов 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5.4. Рекомендации по выбору автоклавов и сушильных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шкафов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5.5. Рекомендации по выбору центрифуги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5.6. Рекомендации по выбору вакуумного насоса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5.7. Рекомендации по выбору </w:t>
      </w:r>
      <w:proofErr w:type="spellStart"/>
      <w:r w:rsidRPr="00AC5DA6">
        <w:rPr>
          <w:rFonts w:ascii="Times New Roman" w:hAnsi="Times New Roman" w:cs="Times New Roman"/>
          <w:sz w:val="28"/>
          <w:szCs w:val="28"/>
        </w:rPr>
        <w:t>колбонагревателя</w:t>
      </w:r>
      <w:proofErr w:type="spellEnd"/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и лабораторной бани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5.8. Рекомендации по выбору лабораторной мешалки,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гомогенизатора и ротатора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5.9. Рекомендации по выбору оборудования для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экспресс-методов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5.9.1. Экспресс-тесты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5.9.2. Экспресс-анализаторы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5.9.3. Система идентификации микроорганизмов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5.9.4. Хромогенные и </w:t>
      </w:r>
      <w:proofErr w:type="spellStart"/>
      <w:r w:rsidRPr="00AC5DA6">
        <w:rPr>
          <w:rFonts w:ascii="Times New Roman" w:hAnsi="Times New Roman" w:cs="Times New Roman"/>
          <w:sz w:val="28"/>
          <w:szCs w:val="28"/>
        </w:rPr>
        <w:t>флюорогенные</w:t>
      </w:r>
      <w:proofErr w:type="spellEnd"/>
      <w:r w:rsidRPr="00AC5DA6">
        <w:rPr>
          <w:rFonts w:ascii="Times New Roman" w:hAnsi="Times New Roman" w:cs="Times New Roman"/>
          <w:sz w:val="28"/>
          <w:szCs w:val="28"/>
        </w:rPr>
        <w:t xml:space="preserve"> питательные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среды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 xml:space="preserve">5.9.5 Оборудование для </w:t>
      </w:r>
      <w:proofErr w:type="spellStart"/>
      <w:r w:rsidRPr="00AC5DA6">
        <w:rPr>
          <w:rFonts w:ascii="Times New Roman" w:hAnsi="Times New Roman" w:cs="Times New Roman"/>
          <w:sz w:val="28"/>
          <w:szCs w:val="28"/>
        </w:rPr>
        <w:t>биолюминесцентных</w:t>
      </w:r>
      <w:proofErr w:type="spellEnd"/>
      <w:r w:rsidRPr="00AC5DA6">
        <w:rPr>
          <w:rFonts w:ascii="Times New Roman" w:hAnsi="Times New Roman" w:cs="Times New Roman"/>
          <w:sz w:val="28"/>
          <w:szCs w:val="28"/>
        </w:rPr>
        <w:t xml:space="preserve"> методов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микробиологического анализа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5.10. Рекомендации по выбору современного</w:t>
      </w:r>
      <w:r w:rsidR="00AC5DA6">
        <w:rPr>
          <w:rFonts w:ascii="Times New Roman" w:hAnsi="Times New Roman" w:cs="Times New Roman"/>
          <w:sz w:val="28"/>
          <w:szCs w:val="28"/>
        </w:rPr>
        <w:t xml:space="preserve"> </w:t>
      </w:r>
      <w:r w:rsidRPr="00AC5DA6">
        <w:rPr>
          <w:rFonts w:ascii="Times New Roman" w:hAnsi="Times New Roman" w:cs="Times New Roman"/>
          <w:sz w:val="28"/>
          <w:szCs w:val="28"/>
        </w:rPr>
        <w:t xml:space="preserve">оборудования для микроскопии </w:t>
      </w:r>
    </w:p>
    <w:p w:rsidR="00CD393B" w:rsidRPr="00AC5DA6" w:rsidRDefault="00CD393B" w:rsidP="00CD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DA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Start w:id="0" w:name="_GoBack"/>
      <w:bookmarkEnd w:id="0"/>
    </w:p>
    <w:sectPr w:rsidR="00CD393B" w:rsidRPr="00AC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93B"/>
    <w:rsid w:val="0086299D"/>
    <w:rsid w:val="00AC5DA6"/>
    <w:rsid w:val="00CD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A9F1"/>
  <w15:docId w15:val="{6B92BCBB-3C73-4255-8035-07195481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971</Words>
  <Characters>5538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Надежда Лаврова</cp:lastModifiedBy>
  <cp:revision>3</cp:revision>
  <dcterms:created xsi:type="dcterms:W3CDTF">2021-02-15T00:25:00Z</dcterms:created>
  <dcterms:modified xsi:type="dcterms:W3CDTF">2021-02-25T09:11:00Z</dcterms:modified>
</cp:coreProperties>
</file>