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8D" w:rsidRPr="00A62D8D" w:rsidRDefault="002A36A9" w:rsidP="00A62D8D">
      <w:pPr>
        <w:spacing w:after="600" w:line="615" w:lineRule="atLeast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</w:rPr>
      </w:pPr>
      <w:r w:rsidRPr="002A36A9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      </w:t>
      </w:r>
      <w:r w:rsidR="00315B3F"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</w:rPr>
        <w:t>Как перевести охрану труда на А</w:t>
      </w:r>
      <w:r w:rsidR="00A62D8D" w:rsidRPr="00A62D8D"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</w:rPr>
        <w:t>утсорсинг</w:t>
      </w:r>
      <w:r w:rsidR="00EC554B"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</w:rPr>
        <w:t>.</w:t>
      </w:r>
    </w:p>
    <w:p w:rsidR="00A62D8D" w:rsidRPr="00A62D8D" w:rsidRDefault="00A62D8D" w:rsidP="00B25381">
      <w:pPr>
        <w:spacing w:after="150" w:line="315" w:lineRule="atLeast"/>
        <w:ind w:firstLine="708"/>
        <w:textAlignment w:val="top"/>
        <w:rPr>
          <w:rFonts w:ascii="Times New Roman" w:eastAsia="Times New Roman" w:hAnsi="Times New Roman" w:cs="Times New Roman"/>
          <w:b/>
          <w:bCs/>
          <w:color w:val="2D2D2D"/>
        </w:rPr>
      </w:pPr>
      <w:r w:rsidRPr="00A62D8D">
        <w:rPr>
          <w:rFonts w:ascii="Times New Roman" w:eastAsia="Times New Roman" w:hAnsi="Times New Roman" w:cs="Times New Roman"/>
          <w:b/>
          <w:bCs/>
          <w:color w:val="2D2D2D"/>
        </w:rPr>
        <w:t>Если у вас небольшая компания, не обязательно проводить инструктаж сотрудников и составлять приказы по безопасности только своими силами. Можно привлечь компанию-аутсорсера и сэкономить не только время, но и деньги. Рассказываем, сколько стоит и как устроен аутсорсинг охраны труда.</w:t>
      </w:r>
    </w:p>
    <w:p w:rsidR="00A62D8D" w:rsidRPr="00EC554B" w:rsidRDefault="00A62D8D" w:rsidP="00EC554B">
      <w:pPr>
        <w:pStyle w:val="a5"/>
        <w:numPr>
          <w:ilvl w:val="0"/>
          <w:numId w:val="15"/>
        </w:numPr>
        <w:shd w:val="clear" w:color="auto" w:fill="FFFFFF"/>
        <w:spacing w:before="450" w:after="300" w:line="240" w:lineRule="auto"/>
        <w:textAlignment w:val="top"/>
        <w:outlineLvl w:val="1"/>
        <w:rPr>
          <w:rFonts w:ascii="Times New Roman" w:eastAsia="Times New Roman" w:hAnsi="Times New Roman" w:cs="Times New Roman"/>
          <w:color w:val="2D2D2D"/>
        </w:rPr>
      </w:pPr>
      <w:r w:rsidRPr="00EC554B">
        <w:rPr>
          <w:rFonts w:ascii="Times New Roman" w:eastAsia="Times New Roman" w:hAnsi="Times New Roman" w:cs="Times New Roman"/>
          <w:b/>
          <w:color w:val="2D2D2D"/>
          <w:u w:val="single"/>
        </w:rPr>
        <w:t>Охрана труда: к</w:t>
      </w:r>
      <w:r w:rsidR="00EC554B">
        <w:rPr>
          <w:rFonts w:ascii="Times New Roman" w:eastAsia="Times New Roman" w:hAnsi="Times New Roman" w:cs="Times New Roman"/>
          <w:b/>
          <w:color w:val="2D2D2D"/>
          <w:u w:val="single"/>
        </w:rPr>
        <w:t>акие услуги передать на Аутсорсинг.</w:t>
      </w:r>
    </w:p>
    <w:p w:rsidR="00A62D8D" w:rsidRPr="00A62D8D" w:rsidRDefault="00A62D8D" w:rsidP="005709A0">
      <w:pPr>
        <w:shd w:val="clear" w:color="auto" w:fill="FFFFFF"/>
        <w:spacing w:after="150" w:line="315" w:lineRule="atLeast"/>
        <w:ind w:firstLine="708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Аутсорсинг в области охраны труда возможен лишь при численности штата до 50 человек. Если сотрудников в организации больше, закон обязывает компанию создать собственную службу по охране труда.</w:t>
      </w:r>
    </w:p>
    <w:p w:rsidR="00A62D8D" w:rsidRPr="00A62D8D" w:rsidRDefault="00A62D8D" w:rsidP="005709A0">
      <w:pPr>
        <w:shd w:val="clear" w:color="auto" w:fill="FFFFFF"/>
        <w:spacing w:after="150" w:line="315" w:lineRule="atLeast"/>
        <w:ind w:firstLine="708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Важно определиться, какие фу</w:t>
      </w:r>
      <w:r w:rsidR="005709A0">
        <w:rPr>
          <w:rFonts w:ascii="Times New Roman" w:eastAsia="Times New Roman" w:hAnsi="Times New Roman" w:cs="Times New Roman"/>
          <w:color w:val="2D2D2D"/>
        </w:rPr>
        <w:t xml:space="preserve">нкции можно передать на аутсорсинг. </w:t>
      </w:r>
      <w:r w:rsidRPr="00A62D8D">
        <w:rPr>
          <w:rFonts w:ascii="Times New Roman" w:eastAsia="Times New Roman" w:hAnsi="Times New Roman" w:cs="Times New Roman"/>
          <w:color w:val="2D2D2D"/>
        </w:rPr>
        <w:t xml:space="preserve"> В зависимости от этого перечня, аутсорсинг охраны труда может быть полным или частичным.</w:t>
      </w:r>
    </w:p>
    <w:p w:rsidR="00A62D8D" w:rsidRPr="00A62D8D" w:rsidRDefault="00A62D8D" w:rsidP="005709A0">
      <w:pPr>
        <w:shd w:val="clear" w:color="auto" w:fill="FFFFFF"/>
        <w:spacing w:after="150" w:line="315" w:lineRule="atLeast"/>
        <w:ind w:firstLine="360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Специал</w:t>
      </w:r>
      <w:r w:rsidR="005709A0">
        <w:rPr>
          <w:rFonts w:ascii="Times New Roman" w:eastAsia="Times New Roman" w:hAnsi="Times New Roman" w:cs="Times New Roman"/>
          <w:color w:val="2D2D2D"/>
        </w:rPr>
        <w:t>исты ООО «Центр Охраны Труда»</w:t>
      </w:r>
      <w:r w:rsidRPr="00A62D8D">
        <w:rPr>
          <w:rFonts w:ascii="Times New Roman" w:eastAsia="Times New Roman" w:hAnsi="Times New Roman" w:cs="Times New Roman"/>
          <w:color w:val="2D2D2D"/>
        </w:rPr>
        <w:t xml:space="preserve"> предлагают передать на аутсорсинг такие функции:</w:t>
      </w:r>
    </w:p>
    <w:p w:rsidR="00A62D8D" w:rsidRPr="00A62D8D" w:rsidRDefault="00A62D8D" w:rsidP="00A62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Разработку нормативно-правовых актов по охране труда – инструкций по безопасности, приказов, журналов регистрации.</w:t>
      </w:r>
    </w:p>
    <w:p w:rsidR="00A62D8D" w:rsidRPr="00A62D8D" w:rsidRDefault="00A62D8D" w:rsidP="00A62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Проведение инструктажей для сотрудников компании и проверку их знаний.</w:t>
      </w:r>
    </w:p>
    <w:p w:rsidR="00A62D8D" w:rsidRPr="00A62D8D" w:rsidRDefault="00A62D8D" w:rsidP="00A62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Контроль соблюдения требований по охране труда на производстве.</w:t>
      </w:r>
    </w:p>
    <w:p w:rsidR="00A62D8D" w:rsidRPr="00A62D8D" w:rsidRDefault="00A62D8D" w:rsidP="00A62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Своевременную организацию регулярных медицинских осмотров для сотрудников компании, оформление и учет соответствующих документов.</w:t>
      </w:r>
    </w:p>
    <w:p w:rsidR="00A62D8D" w:rsidRPr="00A62D8D" w:rsidRDefault="00315B3F" w:rsidP="00A62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>
        <w:rPr>
          <w:rFonts w:ascii="Times New Roman" w:eastAsia="Times New Roman" w:hAnsi="Times New Roman" w:cs="Times New Roman"/>
          <w:color w:val="2D2D2D"/>
        </w:rPr>
        <w:t xml:space="preserve">Специальную оценку </w:t>
      </w:r>
      <w:r w:rsidR="00A62D8D" w:rsidRPr="00A62D8D">
        <w:rPr>
          <w:rFonts w:ascii="Times New Roman" w:eastAsia="Times New Roman" w:hAnsi="Times New Roman" w:cs="Times New Roman"/>
          <w:color w:val="2D2D2D"/>
        </w:rPr>
        <w:t>рабочих мест на предприятиях, где эта процедура обязательна.</w:t>
      </w:r>
    </w:p>
    <w:p w:rsidR="00A62D8D" w:rsidRPr="00A62D8D" w:rsidRDefault="00A62D8D" w:rsidP="00A62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Организацию взаимодействия с представителями контролирующих органов, представление интересов руководителя компании в инспекции Роструда.</w:t>
      </w:r>
    </w:p>
    <w:p w:rsidR="00A62D8D" w:rsidRPr="00A62D8D" w:rsidRDefault="00A62D8D" w:rsidP="00A62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Помощь в расследовании профзаболеваний и несчастных случаев на производстве.</w:t>
      </w:r>
    </w:p>
    <w:p w:rsidR="00A62D8D" w:rsidRPr="00A62D8D" w:rsidRDefault="00A62D8D" w:rsidP="00A62D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Оценку профессиональных рисков, разработка мер по снижению уровня профзаболеваний и травматизма в компании.</w:t>
      </w:r>
    </w:p>
    <w:p w:rsidR="00A62D8D" w:rsidRPr="00A62D8D" w:rsidRDefault="00A62D8D" w:rsidP="005709A0">
      <w:pPr>
        <w:shd w:val="clear" w:color="auto" w:fill="FFFFFF"/>
        <w:spacing w:after="150" w:line="315" w:lineRule="atLeast"/>
        <w:ind w:firstLine="360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Запрещено передавать на аутсорсинг услуги, которые не указаны в профстандарте Приказа Минтруда от 4.09.2014 № 524н. Например, нельзя перекладывать на аутсорсера ответственность по разра</w:t>
      </w:r>
      <w:r w:rsidR="005709A0">
        <w:rPr>
          <w:rFonts w:ascii="Times New Roman" w:eastAsia="Times New Roman" w:hAnsi="Times New Roman" w:cs="Times New Roman"/>
          <w:color w:val="2D2D2D"/>
        </w:rPr>
        <w:t>ботке должностных инструкций.</w:t>
      </w:r>
    </w:p>
    <w:p w:rsidR="00A62D8D" w:rsidRPr="005709A0" w:rsidRDefault="00A62D8D" w:rsidP="005709A0">
      <w:pPr>
        <w:pStyle w:val="a5"/>
        <w:numPr>
          <w:ilvl w:val="0"/>
          <w:numId w:val="15"/>
        </w:numPr>
        <w:shd w:val="clear" w:color="auto" w:fill="FFFFFF"/>
        <w:spacing w:before="450" w:after="300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color w:val="2D2D2D"/>
          <w:u w:val="single"/>
        </w:rPr>
      </w:pPr>
      <w:r w:rsidRPr="005709A0">
        <w:rPr>
          <w:rFonts w:ascii="Times New Roman" w:eastAsia="Times New Roman" w:hAnsi="Times New Roman" w:cs="Times New Roman"/>
          <w:b/>
          <w:color w:val="2D2D2D"/>
          <w:u w:val="single"/>
        </w:rPr>
        <w:t>Аутсорсинг охраны труда: преимущества и недостатки решения</w:t>
      </w:r>
      <w:r w:rsidR="005709A0">
        <w:rPr>
          <w:rFonts w:ascii="Times New Roman" w:eastAsia="Times New Roman" w:hAnsi="Times New Roman" w:cs="Times New Roman"/>
          <w:b/>
          <w:color w:val="2D2D2D"/>
          <w:u w:val="single"/>
        </w:rPr>
        <w:t>.</w:t>
      </w:r>
    </w:p>
    <w:p w:rsidR="00A62D8D" w:rsidRPr="00A62D8D" w:rsidRDefault="00A62D8D" w:rsidP="005709A0">
      <w:pPr>
        <w:shd w:val="clear" w:color="auto" w:fill="FFFFFF"/>
        <w:spacing w:after="150" w:line="315" w:lineRule="atLeast"/>
        <w:ind w:firstLine="708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Главная цель передачи охраны труда на аутсорсинг – экономия на расходах. Не нужно тратить деньги на создание и оснащение отдельных рабочих мест, беспокоиться о затратах на повышение квалификации специалиста и его обучение.</w:t>
      </w:r>
    </w:p>
    <w:p w:rsidR="00A62D8D" w:rsidRPr="00A62D8D" w:rsidRDefault="00A62D8D" w:rsidP="00A62D8D">
      <w:pPr>
        <w:shd w:val="clear" w:color="auto" w:fill="FFFFFF"/>
        <w:spacing w:after="150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Но помимо финансовой привлекательности существуют и другие плюсы подобного решения:</w:t>
      </w:r>
    </w:p>
    <w:p w:rsidR="00A62D8D" w:rsidRPr="00A62D8D" w:rsidRDefault="00A62D8D" w:rsidP="00A62D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Высокое качество услуг за счет профессионализма специалистов-аутсорсеров.</w:t>
      </w:r>
    </w:p>
    <w:p w:rsidR="00A62D8D" w:rsidRPr="00A62D8D" w:rsidRDefault="00A62D8D" w:rsidP="00A62D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Повышение общей экономической эффективности компании, ее инвестиционной привлекательности на рынке.</w:t>
      </w:r>
    </w:p>
    <w:p w:rsidR="00A62D8D" w:rsidRPr="00A62D8D" w:rsidRDefault="00A62D8D" w:rsidP="00A62D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lastRenderedPageBreak/>
        <w:t>Оказание услуг по охране труда на аутсорсинге ведется в непрерывном режиме – сотрудника, ушедшего на больничный или в отпуск, моментально заменят, при необходимости за дело возьмутся несколько сотрудников одновременно.</w:t>
      </w:r>
    </w:p>
    <w:p w:rsidR="00A62D8D" w:rsidRPr="00A62D8D" w:rsidRDefault="00A62D8D" w:rsidP="005709A0">
      <w:pPr>
        <w:shd w:val="clear" w:color="auto" w:fill="FFFFFF"/>
        <w:spacing w:after="150" w:line="315" w:lineRule="atLeast"/>
        <w:ind w:firstLine="360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Важно учесть и возможные минусы сотрудничества с аутсорсинговой компанией:</w:t>
      </w:r>
    </w:p>
    <w:p w:rsidR="00A62D8D" w:rsidRPr="00A62D8D" w:rsidRDefault="00A62D8D" w:rsidP="00A62D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Риск передачи конфиденциальных сведений третьим лицам.</w:t>
      </w:r>
    </w:p>
    <w:p w:rsidR="00A62D8D" w:rsidRPr="00A62D8D" w:rsidRDefault="00A62D8D" w:rsidP="00A62D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Возникновение серьезных проблем при недостаточной квалификации сотрудников компании-аутсорсера.</w:t>
      </w:r>
    </w:p>
    <w:p w:rsidR="00A62D8D" w:rsidRPr="00A62D8D" w:rsidRDefault="00A62D8D" w:rsidP="00A62D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Проблемы с поиском надежной профессиональной компании-аутсорсера.</w:t>
      </w:r>
    </w:p>
    <w:p w:rsidR="00A62D8D" w:rsidRPr="00A62D8D" w:rsidRDefault="00A62D8D" w:rsidP="005709A0">
      <w:pPr>
        <w:shd w:val="clear" w:color="auto" w:fill="FFFFFF"/>
        <w:spacing w:after="150" w:line="315" w:lineRule="atLeast"/>
        <w:ind w:firstLine="360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Избежать подобных проблем несложно – для этого нужно очень внимательно подойти к выбору аутсорсинговой компании.</w:t>
      </w:r>
    </w:p>
    <w:p w:rsidR="00A62D8D" w:rsidRPr="005709A0" w:rsidRDefault="00A62D8D" w:rsidP="005709A0">
      <w:pPr>
        <w:pStyle w:val="a5"/>
        <w:numPr>
          <w:ilvl w:val="0"/>
          <w:numId w:val="15"/>
        </w:numPr>
        <w:shd w:val="clear" w:color="auto" w:fill="FFFFFF"/>
        <w:spacing w:before="450" w:after="30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color w:val="2D2D2D"/>
          <w:u w:val="single"/>
        </w:rPr>
      </w:pPr>
      <w:r w:rsidRPr="005709A0">
        <w:rPr>
          <w:rFonts w:ascii="Times New Roman" w:eastAsia="Times New Roman" w:hAnsi="Times New Roman" w:cs="Times New Roman"/>
          <w:b/>
          <w:color w:val="2D2D2D"/>
          <w:u w:val="single"/>
        </w:rPr>
        <w:t>Аутсорсинг по охране труда и пожарной безопасности: как выбрать подрядчика</w:t>
      </w:r>
      <w:r w:rsidR="005709A0">
        <w:rPr>
          <w:rFonts w:ascii="Times New Roman" w:eastAsia="Times New Roman" w:hAnsi="Times New Roman" w:cs="Times New Roman"/>
          <w:b/>
          <w:color w:val="2D2D2D"/>
          <w:u w:val="single"/>
        </w:rPr>
        <w:t>.</w:t>
      </w:r>
    </w:p>
    <w:p w:rsidR="00A62D8D" w:rsidRPr="00A62D8D" w:rsidRDefault="00A62D8D" w:rsidP="00A62D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 xml:space="preserve">Проверяйте надежность и компетентность компании. </w:t>
      </w:r>
    </w:p>
    <w:p w:rsidR="00A62D8D" w:rsidRPr="00A62D8D" w:rsidRDefault="00A62D8D" w:rsidP="00A62D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 xml:space="preserve">Выбирайте опыт. Отдавайте предпочтение компаниям, которые компетентны в сфере </w:t>
      </w:r>
      <w:r w:rsidR="005709A0">
        <w:rPr>
          <w:rFonts w:ascii="Times New Roman" w:eastAsia="Times New Roman" w:hAnsi="Times New Roman" w:cs="Times New Roman"/>
          <w:color w:val="2D2D2D"/>
        </w:rPr>
        <w:t>охраны труда</w:t>
      </w:r>
      <w:r w:rsidRPr="00A62D8D">
        <w:rPr>
          <w:rFonts w:ascii="Times New Roman" w:eastAsia="Times New Roman" w:hAnsi="Times New Roman" w:cs="Times New Roman"/>
          <w:color w:val="2D2D2D"/>
        </w:rPr>
        <w:t>. Как правило, такие организации сотрудничают с высококвалифицированными специалистами и предлагают более широкий спектр услуг, более гибкую ценовую политику.</w:t>
      </w:r>
      <w:r w:rsidR="005709A0">
        <w:rPr>
          <w:rFonts w:ascii="Times New Roman" w:eastAsia="Times New Roman" w:hAnsi="Times New Roman" w:cs="Times New Roman"/>
          <w:color w:val="2D2D2D"/>
        </w:rPr>
        <w:t xml:space="preserve"> </w:t>
      </w:r>
      <w:r w:rsidRPr="00A62D8D">
        <w:rPr>
          <w:rFonts w:ascii="Times New Roman" w:eastAsia="Times New Roman" w:hAnsi="Times New Roman" w:cs="Times New Roman"/>
          <w:color w:val="2D2D2D"/>
        </w:rPr>
        <w:t>Но самое главное - заботятся о своей репутации.</w:t>
      </w:r>
    </w:p>
    <w:p w:rsidR="00A62D8D" w:rsidRPr="00A62D8D" w:rsidRDefault="00A62D8D" w:rsidP="00A62D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Позаботьтесь о конфиденциальности. Никогда не соглашайтесь на устные договоренности – помните о том, что специалист по охране труда, работающий на аутсорсинге, получает доступ к внутренним документам, касающимся вашего бизнеса. Поэтому обязательно заключайте контракт, в котором отдельной строкой должны быть прописаны условия о неразглашении коммерческой тайны компании.</w:t>
      </w:r>
    </w:p>
    <w:p w:rsidR="00A62D8D" w:rsidRPr="005709A0" w:rsidRDefault="00A62D8D" w:rsidP="005709A0">
      <w:pPr>
        <w:pStyle w:val="a5"/>
        <w:numPr>
          <w:ilvl w:val="0"/>
          <w:numId w:val="5"/>
        </w:numPr>
        <w:shd w:val="clear" w:color="auto" w:fill="FFFFFF"/>
        <w:spacing w:before="450" w:after="30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color w:val="2D2D2D"/>
          <w:u w:val="single"/>
        </w:rPr>
      </w:pPr>
      <w:r w:rsidRPr="005709A0">
        <w:rPr>
          <w:rFonts w:ascii="Times New Roman" w:eastAsia="Times New Roman" w:hAnsi="Times New Roman" w:cs="Times New Roman"/>
          <w:b/>
          <w:color w:val="2D2D2D"/>
          <w:u w:val="single"/>
        </w:rPr>
        <w:t>Сколько стоят услуги специалистов по охране труда на аутсорсинге</w:t>
      </w:r>
      <w:r w:rsidR="005709A0" w:rsidRPr="005709A0">
        <w:rPr>
          <w:rFonts w:ascii="Times New Roman" w:eastAsia="Times New Roman" w:hAnsi="Times New Roman" w:cs="Times New Roman"/>
          <w:b/>
          <w:color w:val="2D2D2D"/>
          <w:u w:val="single"/>
        </w:rPr>
        <w:t>.</w:t>
      </w:r>
    </w:p>
    <w:p w:rsidR="00A62D8D" w:rsidRPr="00A62D8D" w:rsidRDefault="00A62D8D" w:rsidP="005709A0">
      <w:pPr>
        <w:shd w:val="clear" w:color="auto" w:fill="FFFFFF"/>
        <w:spacing w:after="150" w:line="315" w:lineRule="atLeast"/>
        <w:ind w:firstLine="360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Основной фактор, который отражается на стоимости, это объем необходимых услуг. Но на окончательную сумму влияют и несколько других условий:</w:t>
      </w:r>
    </w:p>
    <w:p w:rsidR="00A62D8D" w:rsidRPr="00A62D8D" w:rsidRDefault="00A62D8D" w:rsidP="00A62D8D">
      <w:pPr>
        <w:numPr>
          <w:ilvl w:val="0"/>
          <w:numId w:val="6"/>
        </w:numPr>
        <w:shd w:val="clear" w:color="auto" w:fill="FFFFFF"/>
        <w:spacing w:after="150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Специфика деятельности.</w:t>
      </w:r>
    </w:p>
    <w:p w:rsidR="00A62D8D" w:rsidRPr="00A62D8D" w:rsidRDefault="00A62D8D" w:rsidP="005709A0">
      <w:pPr>
        <w:shd w:val="clear" w:color="auto" w:fill="FFFFFF"/>
        <w:spacing w:after="150" w:line="315" w:lineRule="atLeast"/>
        <w:ind w:firstLine="360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 xml:space="preserve">Специализация предприятия, наличие опасных производственных объектов имеет ключевое значение. Чем выше риски для здоровья работников и шире спектр обязанностей по охране труда, тем больше стоимость услуг. Например, полный аутсорсинг для владельца </w:t>
      </w:r>
      <w:r w:rsidR="005709A0">
        <w:rPr>
          <w:rFonts w:ascii="Times New Roman" w:eastAsia="Times New Roman" w:hAnsi="Times New Roman" w:cs="Times New Roman"/>
          <w:color w:val="2D2D2D"/>
        </w:rPr>
        <w:t xml:space="preserve">производственной или </w:t>
      </w:r>
      <w:r w:rsidRPr="00A62D8D">
        <w:rPr>
          <w:rFonts w:ascii="Times New Roman" w:eastAsia="Times New Roman" w:hAnsi="Times New Roman" w:cs="Times New Roman"/>
          <w:color w:val="2D2D2D"/>
        </w:rPr>
        <w:t>строительной компании обойдется существенно дороже, чем аналогичный пакет услуг для руководителя торговой организации</w:t>
      </w:r>
      <w:r w:rsidR="005709A0">
        <w:rPr>
          <w:rFonts w:ascii="Times New Roman" w:eastAsia="Times New Roman" w:hAnsi="Times New Roman" w:cs="Times New Roman"/>
          <w:color w:val="2D2D2D"/>
        </w:rPr>
        <w:t xml:space="preserve"> или сферы услуг</w:t>
      </w:r>
      <w:r w:rsidRPr="00A62D8D">
        <w:rPr>
          <w:rFonts w:ascii="Times New Roman" w:eastAsia="Times New Roman" w:hAnsi="Times New Roman" w:cs="Times New Roman"/>
          <w:color w:val="2D2D2D"/>
        </w:rPr>
        <w:t>.</w:t>
      </w:r>
    </w:p>
    <w:p w:rsidR="00A62D8D" w:rsidRPr="00A62D8D" w:rsidRDefault="00A62D8D" w:rsidP="00A62D8D">
      <w:pPr>
        <w:numPr>
          <w:ilvl w:val="0"/>
          <w:numId w:val="7"/>
        </w:numPr>
        <w:shd w:val="clear" w:color="auto" w:fill="FFFFFF"/>
        <w:spacing w:after="150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Численность и квалификация персонала.</w:t>
      </w:r>
    </w:p>
    <w:p w:rsidR="00A62D8D" w:rsidRPr="00A62D8D" w:rsidRDefault="00A62D8D" w:rsidP="005709A0">
      <w:pPr>
        <w:shd w:val="clear" w:color="auto" w:fill="FFFFFF"/>
        <w:spacing w:after="150" w:line="315" w:lineRule="atLeast"/>
        <w:ind w:firstLine="360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Штат компании и ее структура существенно влияют на расценки. Они зависят от количества необходимых инструктажей, периодичности проведения медосмотров, организации обучения и многих других факторов. Если в компании большая текучка кадров и часто приходится обучать новичков, нагрузка на специалистов по охране труда возрастает. Соответственно, в случае повышения трудозатрат аутсорсера увеличится и итоговая стоимость услуг.</w:t>
      </w:r>
    </w:p>
    <w:p w:rsidR="00A62D8D" w:rsidRPr="00A62D8D" w:rsidRDefault="00A62D8D" w:rsidP="00A62D8D">
      <w:pPr>
        <w:numPr>
          <w:ilvl w:val="0"/>
          <w:numId w:val="8"/>
        </w:numPr>
        <w:shd w:val="clear" w:color="auto" w:fill="FFFFFF"/>
        <w:spacing w:after="150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Срок контракта.</w:t>
      </w:r>
    </w:p>
    <w:p w:rsidR="00A62D8D" w:rsidRPr="00A62D8D" w:rsidRDefault="00A62D8D" w:rsidP="005709A0">
      <w:pPr>
        <w:shd w:val="clear" w:color="auto" w:fill="FFFFFF"/>
        <w:spacing w:after="150" w:line="315" w:lineRule="atLeast"/>
        <w:ind w:firstLine="360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lastRenderedPageBreak/>
        <w:t>Выгоднее всего заключать контракт сразу на год – в этом случае договор обычно включает в себя полный комплекс услуг по охране труда и пожарной безопасности на предприятии. Заказчик ежемесячно оплачивает абонентскую плату, дополнительно никаких затрат не требуется. Оформляя контракт на 1-2 месяца, надо быть готовым к тому, что дополнительные услуги будут оплачиваться отдельно.</w:t>
      </w:r>
    </w:p>
    <w:p w:rsidR="00A62D8D" w:rsidRPr="00A62D8D" w:rsidRDefault="00A62D8D" w:rsidP="00A62D8D">
      <w:pPr>
        <w:shd w:val="clear" w:color="auto" w:fill="FFFFFF"/>
        <w:spacing w:after="150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Примерные расценки для компаний:</w:t>
      </w:r>
    </w:p>
    <w:p w:rsidR="00A62D8D" w:rsidRPr="00A62D8D" w:rsidRDefault="00A62D8D" w:rsidP="00A62D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 xml:space="preserve">Офис – от </w:t>
      </w:r>
      <w:r w:rsidR="00126433">
        <w:rPr>
          <w:rFonts w:ascii="Times New Roman" w:eastAsia="Times New Roman" w:hAnsi="Times New Roman" w:cs="Times New Roman"/>
          <w:color w:val="2D2D2D"/>
        </w:rPr>
        <w:t>10</w:t>
      </w:r>
      <w:r w:rsidRPr="00A62D8D">
        <w:rPr>
          <w:rFonts w:ascii="Times New Roman" w:eastAsia="Times New Roman" w:hAnsi="Times New Roman" w:cs="Times New Roman"/>
          <w:color w:val="2D2D2D"/>
        </w:rPr>
        <w:t xml:space="preserve"> 000 руб.;</w:t>
      </w:r>
    </w:p>
    <w:p w:rsidR="00A62D8D" w:rsidRPr="00A62D8D" w:rsidRDefault="00A62D8D" w:rsidP="00A62D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 xml:space="preserve">Склад – от </w:t>
      </w:r>
      <w:r w:rsidR="005709A0">
        <w:rPr>
          <w:rFonts w:ascii="Times New Roman" w:eastAsia="Times New Roman" w:hAnsi="Times New Roman" w:cs="Times New Roman"/>
          <w:color w:val="2D2D2D"/>
        </w:rPr>
        <w:t>16</w:t>
      </w:r>
      <w:r w:rsidRPr="00A62D8D">
        <w:rPr>
          <w:rFonts w:ascii="Times New Roman" w:eastAsia="Times New Roman" w:hAnsi="Times New Roman" w:cs="Times New Roman"/>
          <w:color w:val="2D2D2D"/>
        </w:rPr>
        <w:t xml:space="preserve"> 000 руб.;</w:t>
      </w:r>
    </w:p>
    <w:p w:rsidR="00A62D8D" w:rsidRPr="00A62D8D" w:rsidRDefault="00A62D8D" w:rsidP="00A62D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5" w:lineRule="atLeast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 xml:space="preserve">Производственные предприятия – от </w:t>
      </w:r>
      <w:r w:rsidR="005709A0">
        <w:rPr>
          <w:rFonts w:ascii="Times New Roman" w:eastAsia="Times New Roman" w:hAnsi="Times New Roman" w:cs="Times New Roman"/>
          <w:color w:val="2D2D2D"/>
        </w:rPr>
        <w:t xml:space="preserve"> </w:t>
      </w:r>
      <w:r w:rsidR="00126433">
        <w:rPr>
          <w:rFonts w:ascii="Times New Roman" w:eastAsia="Times New Roman" w:hAnsi="Times New Roman" w:cs="Times New Roman"/>
          <w:color w:val="2D2D2D"/>
        </w:rPr>
        <w:t>30</w:t>
      </w:r>
      <w:r w:rsidRPr="00A62D8D">
        <w:rPr>
          <w:rFonts w:ascii="Times New Roman" w:eastAsia="Times New Roman" w:hAnsi="Times New Roman" w:cs="Times New Roman"/>
          <w:color w:val="2D2D2D"/>
        </w:rPr>
        <w:t xml:space="preserve"> 000 руб.</w:t>
      </w:r>
    </w:p>
    <w:p w:rsidR="00A62D8D" w:rsidRPr="005709A0" w:rsidRDefault="00A62D8D" w:rsidP="005709A0">
      <w:pPr>
        <w:pStyle w:val="a5"/>
        <w:numPr>
          <w:ilvl w:val="0"/>
          <w:numId w:val="5"/>
        </w:numPr>
        <w:shd w:val="clear" w:color="auto" w:fill="FFFFFF"/>
        <w:spacing w:before="450" w:after="30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color w:val="2D2D2D"/>
          <w:u w:val="single"/>
        </w:rPr>
      </w:pPr>
      <w:r w:rsidRPr="005709A0">
        <w:rPr>
          <w:rFonts w:ascii="Times New Roman" w:eastAsia="Times New Roman" w:hAnsi="Times New Roman" w:cs="Times New Roman"/>
          <w:b/>
          <w:color w:val="2D2D2D"/>
          <w:u w:val="single"/>
        </w:rPr>
        <w:t>Аутсорсинг охраны труда: поможет ли оптимизировать затраты?</w:t>
      </w:r>
    </w:p>
    <w:p w:rsidR="005709A0" w:rsidRDefault="00A62D8D" w:rsidP="005709A0">
      <w:pPr>
        <w:shd w:val="clear" w:color="auto" w:fill="FFFFFF"/>
        <w:spacing w:line="315" w:lineRule="atLeast"/>
        <w:ind w:firstLine="360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>Первое, чем руководствуется владелец бизнеса, задумываясь о передаче услуг по охране труда на аутсорс</w:t>
      </w:r>
      <w:r w:rsidR="005709A0">
        <w:rPr>
          <w:rFonts w:ascii="Times New Roman" w:eastAsia="Times New Roman" w:hAnsi="Times New Roman" w:cs="Times New Roman"/>
          <w:color w:val="2D2D2D"/>
        </w:rPr>
        <w:t>инг</w:t>
      </w:r>
      <w:r w:rsidRPr="00A62D8D">
        <w:rPr>
          <w:rFonts w:ascii="Times New Roman" w:eastAsia="Times New Roman" w:hAnsi="Times New Roman" w:cs="Times New Roman"/>
          <w:color w:val="2D2D2D"/>
        </w:rPr>
        <w:t xml:space="preserve">, это желание сократить возможные расходы. </w:t>
      </w:r>
    </w:p>
    <w:p w:rsidR="00A62D8D" w:rsidRDefault="00A62D8D" w:rsidP="005709A0">
      <w:pPr>
        <w:shd w:val="clear" w:color="auto" w:fill="FFFFFF"/>
        <w:spacing w:line="315" w:lineRule="atLeast"/>
        <w:ind w:firstLine="360"/>
        <w:textAlignment w:val="top"/>
        <w:rPr>
          <w:rFonts w:ascii="Times New Roman" w:eastAsia="Times New Roman" w:hAnsi="Times New Roman" w:cs="Times New Roman"/>
          <w:color w:val="2D2D2D"/>
        </w:rPr>
      </w:pPr>
      <w:r w:rsidRPr="00A62D8D">
        <w:rPr>
          <w:rFonts w:ascii="Times New Roman" w:eastAsia="Times New Roman" w:hAnsi="Times New Roman" w:cs="Times New Roman"/>
          <w:color w:val="2D2D2D"/>
        </w:rPr>
        <w:t xml:space="preserve">Таблица поможет сравнить затраты на организацию собственной штатной единицы и привлечения </w:t>
      </w:r>
      <w:r w:rsidR="005709A0">
        <w:rPr>
          <w:rFonts w:ascii="Times New Roman" w:eastAsia="Times New Roman" w:hAnsi="Times New Roman" w:cs="Times New Roman"/>
          <w:color w:val="2D2D2D"/>
        </w:rPr>
        <w:t>компании-</w:t>
      </w:r>
      <w:r w:rsidRPr="00A62D8D">
        <w:rPr>
          <w:rFonts w:ascii="Times New Roman" w:eastAsia="Times New Roman" w:hAnsi="Times New Roman" w:cs="Times New Roman"/>
          <w:color w:val="2D2D2D"/>
        </w:rPr>
        <w:t>аутсорсера.</w:t>
      </w:r>
    </w:p>
    <w:p w:rsidR="00517FA9" w:rsidRPr="00A62D8D" w:rsidRDefault="00E34FFA" w:rsidP="005709A0">
      <w:pPr>
        <w:shd w:val="clear" w:color="auto" w:fill="FFFFFF"/>
        <w:spacing w:line="315" w:lineRule="atLeast"/>
        <w:ind w:firstLine="360"/>
        <w:textAlignment w:val="top"/>
        <w:rPr>
          <w:rFonts w:ascii="Times New Roman" w:eastAsia="Times New Roman" w:hAnsi="Times New Roman" w:cs="Times New Roman"/>
          <w:color w:val="2D2D2D"/>
        </w:rPr>
      </w:pPr>
      <w:r w:rsidRPr="00E34FFA">
        <w:rPr>
          <w:rFonts w:ascii="Times New Roman" w:eastAsia="Times New Roman" w:hAnsi="Times New Roman" w:cs="Times New Roman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69.2pt;margin-top:4.65pt;width:0;height:294pt;z-index:251660288" o:connectortype="straight"/>
        </w:pict>
      </w:r>
      <w:r w:rsidRPr="00E34FFA">
        <w:rPr>
          <w:rFonts w:ascii="Times New Roman" w:eastAsia="Times New Roman" w:hAnsi="Times New Roman" w:cs="Times New Roman"/>
          <w:b/>
          <w:bCs/>
          <w:noProof/>
        </w:rPr>
        <w:pict>
          <v:shape id="_x0000_s1032" type="#_x0000_t32" style="position:absolute;left:0;text-align:left;margin-left:337.95pt;margin-top:4.65pt;width:0;height:294pt;z-index:251664384" o:connectortype="straight"/>
        </w:pict>
      </w:r>
      <w:r w:rsidRPr="00E34FFA">
        <w:rPr>
          <w:rFonts w:ascii="Times New Roman" w:eastAsia="Times New Roman" w:hAnsi="Times New Roman" w:cs="Times New Roman"/>
          <w:b/>
          <w:bCs/>
          <w:noProof/>
        </w:rPr>
        <w:pict>
          <v:shape id="_x0000_s1030" type="#_x0000_t32" style="position:absolute;left:0;text-align:left;margin-left:174.45pt;margin-top:4.65pt;width:.05pt;height:294pt;z-index:251662336" o:connectortype="straight"/>
        </w:pict>
      </w:r>
      <w:r w:rsidRPr="00E34FFA">
        <w:rPr>
          <w:rFonts w:ascii="Times New Roman" w:eastAsia="Times New Roman" w:hAnsi="Times New Roman" w:cs="Times New Roman"/>
          <w:b/>
          <w:bCs/>
          <w:noProof/>
        </w:rPr>
        <w:pict>
          <v:shape id="_x0000_s1026" type="#_x0000_t32" style="position:absolute;left:0;text-align:left;margin-left:5pt;margin-top:4.65pt;width:0;height:294pt;z-index:251658240" o:connectortype="straight"/>
        </w:pict>
      </w:r>
      <w:r w:rsidRPr="00E34FFA">
        <w:rPr>
          <w:rFonts w:ascii="Times New Roman" w:eastAsia="Times New Roman" w:hAnsi="Times New Roman" w:cs="Times New Roman"/>
          <w:b/>
          <w:bCs/>
          <w:noProof/>
        </w:rPr>
        <w:pict>
          <v:shape id="_x0000_s1027" type="#_x0000_t32" style="position:absolute;left:0;text-align:left;margin-left:5.05pt;margin-top:4.65pt;width:464.15pt;height:0;z-index:251659264" o:connectortype="straight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7"/>
        <w:gridCol w:w="3075"/>
        <w:gridCol w:w="2623"/>
      </w:tblGrid>
      <w:tr w:rsidR="00126433" w:rsidRPr="00A62D8D" w:rsidTr="00A62D8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A62D8D" w:rsidRDefault="00E34FFA" w:rsidP="00A62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4FFA">
              <w:rPr>
                <w:rFonts w:ascii="Times New Roman" w:eastAsia="Times New Roman" w:hAnsi="Times New Roman" w:cs="Times New Roman"/>
                <w:b/>
                <w:bCs/>
                <w:noProof/>
              </w:rPr>
              <w:pict>
                <v:shape id="_x0000_s1031" type="#_x0000_t32" style="position:absolute;left:0;text-align:left;margin-left:5.05pt;margin-top:17.15pt;width:464.2pt;height:0;z-index:251663360" o:connectortype="straight"/>
              </w:pict>
            </w:r>
            <w:r w:rsidR="00A62D8D" w:rsidRPr="00A62D8D">
              <w:rPr>
                <w:rFonts w:ascii="Times New Roman" w:eastAsia="Times New Roman" w:hAnsi="Times New Roman" w:cs="Times New Roman"/>
                <w:b/>
                <w:bCs/>
              </w:rPr>
              <w:t>Расходы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A62D8D" w:rsidRDefault="00A62D8D" w:rsidP="00A62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2D8D">
              <w:rPr>
                <w:rFonts w:ascii="Times New Roman" w:eastAsia="Times New Roman" w:hAnsi="Times New Roman" w:cs="Times New Roman"/>
                <w:b/>
                <w:bCs/>
              </w:rPr>
              <w:t>Штатный специалист по ОТ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A62D8D" w:rsidRDefault="00A62D8D" w:rsidP="00A62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2D8D">
              <w:rPr>
                <w:rFonts w:ascii="Times New Roman" w:eastAsia="Times New Roman" w:hAnsi="Times New Roman" w:cs="Times New Roman"/>
                <w:b/>
                <w:bCs/>
              </w:rPr>
              <w:t>Аутсорсинг ОТ</w:t>
            </w:r>
          </w:p>
        </w:tc>
      </w:tr>
      <w:tr w:rsidR="00126433" w:rsidRPr="00A62D8D" w:rsidTr="009106BA">
        <w:trPr>
          <w:trHeight w:val="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A62D8D" w:rsidRDefault="00A62D8D" w:rsidP="00A62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A62D8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Разовые: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A62D8D" w:rsidRDefault="00A62D8D" w:rsidP="00A62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2D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433" w:rsidRPr="00A62D8D" w:rsidTr="00A62D8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A62D8D" w:rsidRDefault="00A62D8D" w:rsidP="001121E7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  <w:r w:rsidRPr="00A62D8D">
              <w:rPr>
                <w:rFonts w:ascii="Times New Roman" w:eastAsia="Times New Roman" w:hAnsi="Times New Roman" w:cs="Times New Roman"/>
                <w:b/>
              </w:rPr>
              <w:t>Оснащение рабоче</w:t>
            </w:r>
            <w:r w:rsidR="001121E7" w:rsidRPr="009106BA">
              <w:rPr>
                <w:rFonts w:ascii="Times New Roman" w:eastAsia="Times New Roman" w:hAnsi="Times New Roman" w:cs="Times New Roman"/>
                <w:b/>
              </w:rPr>
              <w:t>го места (оргтехника,</w:t>
            </w:r>
            <w:r w:rsidRPr="00A62D8D">
              <w:rPr>
                <w:rFonts w:ascii="Times New Roman" w:eastAsia="Times New Roman" w:hAnsi="Times New Roman" w:cs="Times New Roman"/>
                <w:b/>
              </w:rPr>
              <w:t xml:space="preserve"> мебель</w:t>
            </w:r>
            <w:r w:rsidR="001121E7" w:rsidRPr="009106BA">
              <w:rPr>
                <w:rFonts w:ascii="Times New Roman" w:eastAsia="Times New Roman" w:hAnsi="Times New Roman" w:cs="Times New Roman"/>
                <w:b/>
              </w:rPr>
              <w:t xml:space="preserve"> и пр.</w:t>
            </w:r>
            <w:r w:rsidRPr="00A62D8D">
              <w:rPr>
                <w:rFonts w:ascii="Times New Roman" w:eastAsia="Times New Roman" w:hAnsi="Times New Roman" w:cs="Times New Roman"/>
                <w:b/>
              </w:rPr>
              <w:t>)</w:t>
            </w:r>
            <w:r w:rsidR="009106BA" w:rsidRPr="009106B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A62D8D" w:rsidRDefault="00A62D8D" w:rsidP="00A62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2D8D">
              <w:rPr>
                <w:rFonts w:ascii="Times New Roman" w:eastAsia="Times New Roman" w:hAnsi="Times New Roman" w:cs="Times New Roman"/>
                <w:b/>
              </w:rPr>
              <w:t>50 000 руб.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A62D8D" w:rsidRDefault="00A62D8D" w:rsidP="00A62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2D8D">
              <w:rPr>
                <w:rFonts w:ascii="Times New Roman" w:eastAsia="Times New Roman" w:hAnsi="Times New Roman" w:cs="Times New Roman"/>
                <w:b/>
              </w:rPr>
              <w:t>отсутствуют</w:t>
            </w:r>
          </w:p>
        </w:tc>
      </w:tr>
      <w:tr w:rsidR="00126433" w:rsidRPr="00A62D8D" w:rsidTr="00A62D8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9106BA" w:rsidRDefault="00A62D8D" w:rsidP="001121E7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  <w:r w:rsidRPr="00A62D8D">
              <w:rPr>
                <w:rFonts w:ascii="Times New Roman" w:eastAsia="Times New Roman" w:hAnsi="Times New Roman" w:cs="Times New Roman"/>
                <w:b/>
              </w:rPr>
              <w:t>Обучение, повышение квалификации</w:t>
            </w:r>
            <w:r w:rsidR="009106BA" w:rsidRPr="009106BA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A62D8D" w:rsidRPr="009106BA" w:rsidRDefault="00A62D8D" w:rsidP="001121E7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</w:p>
          <w:p w:rsidR="00A62D8D" w:rsidRPr="00A62D8D" w:rsidRDefault="00E34FFA" w:rsidP="001121E7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pict>
                <v:shape id="_x0000_s1033" type="#_x0000_t32" style="position:absolute;left:0;text-align:left;margin-left:5.1pt;margin-top:11.5pt;width:464.15pt;height:.75pt;z-index:251665408" o:connectortype="straight"/>
              </w:pic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A62D8D" w:rsidRDefault="00A62D8D" w:rsidP="00A62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2D8D">
              <w:rPr>
                <w:rFonts w:ascii="Times New Roman" w:eastAsia="Times New Roman" w:hAnsi="Times New Roman" w:cs="Times New Roman"/>
                <w:b/>
              </w:rPr>
              <w:t>30 000-40 000 руб.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A62D8D" w:rsidRDefault="00A62D8D" w:rsidP="00A62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2D8D">
              <w:rPr>
                <w:rFonts w:ascii="Times New Roman" w:eastAsia="Times New Roman" w:hAnsi="Times New Roman" w:cs="Times New Roman"/>
                <w:b/>
              </w:rPr>
              <w:t>отсутствуют</w:t>
            </w:r>
          </w:p>
        </w:tc>
      </w:tr>
      <w:tr w:rsidR="00126433" w:rsidRPr="00A62D8D" w:rsidTr="00A62D8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A62D8D" w:rsidRDefault="009106BA" w:rsidP="009106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9106B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</w:t>
            </w:r>
            <w:r w:rsidR="00A62D8D" w:rsidRPr="00A62D8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Ежемесячные: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A62D8D" w:rsidRDefault="00A62D8D" w:rsidP="00A62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2D8D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126433" w:rsidRPr="00A62D8D" w:rsidTr="00A62D8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06BA" w:rsidRPr="009106BA" w:rsidRDefault="009106BA" w:rsidP="009106B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  <w:r w:rsidRPr="009106BA">
              <w:rPr>
                <w:rFonts w:ascii="Times New Roman" w:eastAsia="Times New Roman" w:hAnsi="Times New Roman" w:cs="Times New Roman"/>
                <w:b/>
              </w:rPr>
              <w:t xml:space="preserve">  З</w:t>
            </w:r>
            <w:r w:rsidR="00297320">
              <w:rPr>
                <w:rFonts w:ascii="Times New Roman" w:eastAsia="Times New Roman" w:hAnsi="Times New Roman" w:cs="Times New Roman"/>
                <w:b/>
              </w:rPr>
              <w:t>арплата,</w:t>
            </w:r>
          </w:p>
          <w:p w:rsidR="009106BA" w:rsidRPr="009106BA" w:rsidRDefault="009106BA" w:rsidP="009106B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  <w:r w:rsidRPr="009106BA">
              <w:rPr>
                <w:rFonts w:ascii="Times New Roman" w:eastAsia="Times New Roman" w:hAnsi="Times New Roman" w:cs="Times New Roman"/>
                <w:b/>
              </w:rPr>
              <w:t xml:space="preserve">  Страховые взносы,</w:t>
            </w:r>
          </w:p>
          <w:p w:rsidR="00A62D8D" w:rsidRPr="00A62D8D" w:rsidRDefault="009106BA" w:rsidP="009106B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  <w:r w:rsidRPr="009106BA">
              <w:rPr>
                <w:rFonts w:ascii="Times New Roman" w:eastAsia="Times New Roman" w:hAnsi="Times New Roman" w:cs="Times New Roman"/>
                <w:b/>
              </w:rPr>
              <w:t xml:space="preserve">  Канцелярия,</w:t>
            </w:r>
          </w:p>
          <w:p w:rsidR="001121E7" w:rsidRPr="009106BA" w:rsidRDefault="009106BA" w:rsidP="009106B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  <w:r w:rsidRPr="009106BA">
              <w:rPr>
                <w:rFonts w:ascii="Times New Roman" w:eastAsia="Times New Roman" w:hAnsi="Times New Roman" w:cs="Times New Roman"/>
                <w:b/>
              </w:rPr>
              <w:t xml:space="preserve">  Связь,</w:t>
            </w:r>
            <w:r w:rsidR="00AB70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62D8D" w:rsidRPr="00A62D8D">
              <w:rPr>
                <w:rFonts w:ascii="Times New Roman" w:eastAsia="Times New Roman" w:hAnsi="Times New Roman" w:cs="Times New Roman"/>
                <w:b/>
              </w:rPr>
              <w:t xml:space="preserve">базы нормативной </w:t>
            </w:r>
          </w:p>
          <w:p w:rsidR="00A62D8D" w:rsidRPr="00A62D8D" w:rsidRDefault="009106BA" w:rsidP="009106B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</w:rPr>
            </w:pPr>
            <w:r w:rsidRPr="009106BA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A62D8D" w:rsidRPr="00A62D8D">
              <w:rPr>
                <w:rFonts w:ascii="Times New Roman" w:eastAsia="Times New Roman" w:hAnsi="Times New Roman" w:cs="Times New Roman"/>
                <w:b/>
              </w:rPr>
              <w:t>документации и др.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A62D8D" w:rsidRDefault="00CA454F" w:rsidP="00A62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 w:rsidR="009106BA" w:rsidRPr="009106BA">
              <w:rPr>
                <w:rFonts w:ascii="Times New Roman" w:eastAsia="Times New Roman" w:hAnsi="Times New Roman" w:cs="Times New Roman"/>
                <w:b/>
              </w:rPr>
              <w:t>т 40 000 до 8</w:t>
            </w:r>
            <w:r w:rsidR="00A62D8D" w:rsidRPr="00A62D8D">
              <w:rPr>
                <w:rFonts w:ascii="Times New Roman" w:eastAsia="Times New Roman" w:hAnsi="Times New Roman" w:cs="Times New Roman"/>
                <w:b/>
              </w:rPr>
              <w:t>0 000 руб.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A62D8D" w:rsidRDefault="00CA454F" w:rsidP="00A62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о</w:t>
            </w:r>
            <w:r w:rsidR="00A62D8D" w:rsidRPr="00A62D8D">
              <w:rPr>
                <w:rFonts w:ascii="Times New Roman" w:eastAsia="Times New Roman" w:hAnsi="Times New Roman" w:cs="Times New Roman"/>
                <w:b/>
              </w:rPr>
              <w:t>т 10 000 до 30 000 руб.</w:t>
            </w:r>
          </w:p>
        </w:tc>
      </w:tr>
      <w:tr w:rsidR="00126433" w:rsidRPr="00A62D8D" w:rsidTr="00A62D8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A62D8D" w:rsidRDefault="00E34FFA" w:rsidP="00B15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34FFA">
              <w:rPr>
                <w:rFonts w:ascii="Times New Roman" w:eastAsia="Times New Roman" w:hAnsi="Times New Roman" w:cs="Times New Roman"/>
                <w:b/>
                <w:noProof/>
              </w:rPr>
              <w:pict>
                <v:shape id="_x0000_s1034" type="#_x0000_t32" style="position:absolute;margin-left:5.05pt;margin-top:-12.4pt;width:464.15pt;height:0;z-index:251666432;mso-position-horizontal-relative:text;mso-position-vertical-relative:text" o:connectortype="straight"/>
              </w:pict>
            </w:r>
            <w:r w:rsidR="00B1576E">
              <w:rPr>
                <w:rFonts w:ascii="Times New Roman" w:eastAsia="Times New Roman" w:hAnsi="Times New Roman" w:cs="Times New Roman"/>
                <w:b/>
              </w:rPr>
              <w:t xml:space="preserve">                </w:t>
            </w:r>
            <w:r w:rsidR="00A62D8D" w:rsidRPr="00A62D8D">
              <w:rPr>
                <w:rFonts w:ascii="Times New Roman" w:eastAsia="Times New Roman" w:hAnsi="Times New Roman" w:cs="Times New Roman"/>
                <w:b/>
                <w:u w:val="single"/>
              </w:rPr>
              <w:t>Общие затраты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A62D8D" w:rsidRDefault="00A62D8D" w:rsidP="00126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2D8D">
              <w:rPr>
                <w:rFonts w:ascii="Times New Roman" w:eastAsia="Times New Roman" w:hAnsi="Times New Roman" w:cs="Times New Roman"/>
                <w:b/>
              </w:rPr>
              <w:t>Разовые – 80 000-9</w:t>
            </w:r>
            <w:r w:rsidR="009106BA" w:rsidRPr="009106BA">
              <w:rPr>
                <w:rFonts w:ascii="Times New Roman" w:eastAsia="Times New Roman" w:hAnsi="Times New Roman" w:cs="Times New Roman"/>
                <w:b/>
              </w:rPr>
              <w:t>0000</w:t>
            </w:r>
            <w:r w:rsidR="001264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106BA" w:rsidRPr="009106BA">
              <w:rPr>
                <w:rFonts w:ascii="Times New Roman" w:eastAsia="Times New Roman" w:hAnsi="Times New Roman" w:cs="Times New Roman"/>
                <w:b/>
              </w:rPr>
              <w:t xml:space="preserve"> руб. Ежемесячные – 40 000-8</w:t>
            </w:r>
            <w:r w:rsidRPr="00A62D8D">
              <w:rPr>
                <w:rFonts w:ascii="Times New Roman" w:eastAsia="Times New Roman" w:hAnsi="Times New Roman" w:cs="Times New Roman"/>
                <w:b/>
              </w:rPr>
              <w:t>0000 руб.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D8D" w:rsidRPr="00A62D8D" w:rsidRDefault="00A62D8D" w:rsidP="00F3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06B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26433">
              <w:rPr>
                <w:rFonts w:ascii="Times New Roman" w:eastAsia="Times New Roman" w:hAnsi="Times New Roman" w:cs="Times New Roman"/>
                <w:b/>
              </w:rPr>
              <w:t xml:space="preserve">Только ежемесячные       </w:t>
            </w:r>
            <w:r w:rsidR="009106BA" w:rsidRPr="009106B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26433">
              <w:rPr>
                <w:rFonts w:ascii="Times New Roman" w:eastAsia="Times New Roman" w:hAnsi="Times New Roman" w:cs="Times New Roman"/>
                <w:b/>
              </w:rPr>
              <w:t xml:space="preserve">      10 </w:t>
            </w:r>
            <w:r w:rsidRPr="00A62D8D">
              <w:rPr>
                <w:rFonts w:ascii="Times New Roman" w:eastAsia="Times New Roman" w:hAnsi="Times New Roman" w:cs="Times New Roman"/>
                <w:b/>
              </w:rPr>
              <w:t>000 до 30 000 руб.</w:t>
            </w:r>
          </w:p>
        </w:tc>
      </w:tr>
    </w:tbl>
    <w:p w:rsidR="00CE3CCF" w:rsidRDefault="00E34FFA" w:rsidP="00E71C9A">
      <w:pPr>
        <w:tabs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margin-left:5.05pt;margin-top:5.35pt;width:464.2pt;height:0;flip:x;z-index:251661312;mso-position-horizontal-relative:text;mso-position-vertical-relative:text" o:connectortype="straight"/>
        </w:pict>
      </w:r>
      <w:r w:rsidR="00E71C9A">
        <w:rPr>
          <w:rFonts w:ascii="Times New Roman" w:hAnsi="Times New Roman" w:cs="Times New Roman"/>
        </w:rPr>
        <w:tab/>
      </w:r>
    </w:p>
    <w:p w:rsidR="00E71C9A" w:rsidRPr="00BD5F85" w:rsidRDefault="00E71C9A" w:rsidP="00E71C9A">
      <w:pPr>
        <w:tabs>
          <w:tab w:val="right" w:pos="9355"/>
        </w:tabs>
        <w:rPr>
          <w:rFonts w:ascii="Times New Roman" w:hAnsi="Times New Roman" w:cs="Times New Roman"/>
          <w:b/>
        </w:rPr>
      </w:pPr>
    </w:p>
    <w:p w:rsidR="00E71C9A" w:rsidRPr="00BD5F85" w:rsidRDefault="00E71C9A" w:rsidP="00E71C9A">
      <w:pPr>
        <w:tabs>
          <w:tab w:val="right" w:pos="9355"/>
        </w:tabs>
        <w:rPr>
          <w:rFonts w:ascii="Times New Roman" w:hAnsi="Times New Roman" w:cs="Times New Roman"/>
          <w:b/>
        </w:rPr>
      </w:pPr>
      <w:r w:rsidRPr="00BD5F85">
        <w:rPr>
          <w:rFonts w:ascii="Times New Roman" w:hAnsi="Times New Roman" w:cs="Times New Roman"/>
          <w:b/>
        </w:rPr>
        <w:t xml:space="preserve">Генеральный директор ООО «Центр Охраны Труда»         </w:t>
      </w:r>
      <w:r w:rsidRPr="00BD5F85">
        <w:rPr>
          <w:rFonts w:ascii="Times New Roman" w:hAnsi="Times New Roman" w:cs="Times New Roman"/>
          <w:b/>
          <w:i/>
          <w:noProof/>
          <w:position w:val="1"/>
        </w:rPr>
        <w:t xml:space="preserve">     </w:t>
      </w:r>
      <w:r w:rsidRPr="00BD5F85">
        <w:rPr>
          <w:rFonts w:ascii="Times New Roman" w:hAnsi="Times New Roman" w:cs="Times New Roman"/>
          <w:b/>
        </w:rPr>
        <w:t xml:space="preserve">                    Дубянский Э.М.</w:t>
      </w:r>
    </w:p>
    <w:p w:rsidR="00E71C9A" w:rsidRPr="00C44230" w:rsidRDefault="00E71C9A" w:rsidP="00E71C9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D5F8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</w:p>
    <w:p w:rsidR="00E71C9A" w:rsidRPr="00620B4B" w:rsidRDefault="00E71C9A" w:rsidP="00E71C9A">
      <w:pPr>
        <w:tabs>
          <w:tab w:val="right" w:pos="935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C9A" w:rsidRPr="00EC554B" w:rsidRDefault="00E71C9A" w:rsidP="00E71C9A">
      <w:pPr>
        <w:tabs>
          <w:tab w:val="right" w:pos="9355"/>
        </w:tabs>
        <w:rPr>
          <w:rFonts w:ascii="Times New Roman" w:hAnsi="Times New Roman" w:cs="Times New Roman"/>
        </w:rPr>
      </w:pPr>
    </w:p>
    <w:sectPr w:rsidR="00E71C9A" w:rsidRPr="00EC554B" w:rsidSect="00E71C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1B2"/>
    <w:multiLevelType w:val="hybridMultilevel"/>
    <w:tmpl w:val="25D84068"/>
    <w:lvl w:ilvl="0" w:tplc="8D929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6377"/>
    <w:multiLevelType w:val="hybridMultilevel"/>
    <w:tmpl w:val="6436F17C"/>
    <w:lvl w:ilvl="0" w:tplc="9D1CECA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2A65E0"/>
    <w:multiLevelType w:val="multilevel"/>
    <w:tmpl w:val="4454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D0BB9"/>
    <w:multiLevelType w:val="multilevel"/>
    <w:tmpl w:val="DFFE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C1ED6"/>
    <w:multiLevelType w:val="multilevel"/>
    <w:tmpl w:val="6A00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B2374"/>
    <w:multiLevelType w:val="multilevel"/>
    <w:tmpl w:val="A5A8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04A6A"/>
    <w:multiLevelType w:val="multilevel"/>
    <w:tmpl w:val="27D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E28AA"/>
    <w:multiLevelType w:val="hybridMultilevel"/>
    <w:tmpl w:val="AF8E5F80"/>
    <w:lvl w:ilvl="0" w:tplc="2EF27F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08337B"/>
    <w:multiLevelType w:val="multilevel"/>
    <w:tmpl w:val="5FE8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718B7"/>
    <w:multiLevelType w:val="multilevel"/>
    <w:tmpl w:val="A3FC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A34D88"/>
    <w:multiLevelType w:val="multilevel"/>
    <w:tmpl w:val="4A46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A13494"/>
    <w:multiLevelType w:val="multilevel"/>
    <w:tmpl w:val="63E2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0F463A"/>
    <w:multiLevelType w:val="multilevel"/>
    <w:tmpl w:val="E87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D67FE8"/>
    <w:multiLevelType w:val="multilevel"/>
    <w:tmpl w:val="705E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C71F40"/>
    <w:multiLevelType w:val="multilevel"/>
    <w:tmpl w:val="2EE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D8D"/>
    <w:rsid w:val="001121E7"/>
    <w:rsid w:val="00126433"/>
    <w:rsid w:val="00297320"/>
    <w:rsid w:val="002A36A9"/>
    <w:rsid w:val="00315B3F"/>
    <w:rsid w:val="003E1DBE"/>
    <w:rsid w:val="00517FA9"/>
    <w:rsid w:val="005709A0"/>
    <w:rsid w:val="00754A1B"/>
    <w:rsid w:val="0080558C"/>
    <w:rsid w:val="009106BA"/>
    <w:rsid w:val="00A62D8D"/>
    <w:rsid w:val="00AB70AD"/>
    <w:rsid w:val="00B1576E"/>
    <w:rsid w:val="00B25381"/>
    <w:rsid w:val="00B55514"/>
    <w:rsid w:val="00CA454F"/>
    <w:rsid w:val="00CE3CCF"/>
    <w:rsid w:val="00E34FFA"/>
    <w:rsid w:val="00E71C9A"/>
    <w:rsid w:val="00EC554B"/>
    <w:rsid w:val="00F352E8"/>
    <w:rsid w:val="00F7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6"/>
        <o:r id="V:Rule11" type="connector" idref="#_x0000_s1034"/>
        <o:r id="V:Rule12" type="connector" idref="#_x0000_s1028"/>
        <o:r id="V:Rule13" type="connector" idref="#_x0000_s1027"/>
        <o:r id="V:Rule14" type="connector" idref="#_x0000_s1030"/>
        <o:r id="V:Rule15" type="connector" idref="#_x0000_s1031"/>
        <o:r id="V:Rule16" type="connector" idref="#_x0000_s1029"/>
        <o:r id="V:Rule17" type="connector" idref="#_x0000_s1033"/>
        <o:r id="V:Rule1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FA"/>
  </w:style>
  <w:style w:type="paragraph" w:styleId="1">
    <w:name w:val="heading 1"/>
    <w:basedOn w:val="a"/>
    <w:link w:val="10"/>
    <w:uiPriority w:val="9"/>
    <w:qFormat/>
    <w:rsid w:val="00A62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2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2D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D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62D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62D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count">
    <w:name w:val="viewscount"/>
    <w:basedOn w:val="a0"/>
    <w:rsid w:val="00A62D8D"/>
  </w:style>
  <w:style w:type="character" w:customStyle="1" w:styleId="apple-converted-space">
    <w:name w:val="apple-converted-space"/>
    <w:basedOn w:val="a0"/>
    <w:rsid w:val="00A62D8D"/>
  </w:style>
  <w:style w:type="character" w:styleId="a3">
    <w:name w:val="Hyperlink"/>
    <w:basedOn w:val="a0"/>
    <w:uiPriority w:val="99"/>
    <w:semiHidden/>
    <w:unhideWhenUsed/>
    <w:rsid w:val="00A62D8D"/>
    <w:rPr>
      <w:color w:val="0000FF"/>
      <w:u w:val="single"/>
    </w:rPr>
  </w:style>
  <w:style w:type="paragraph" w:customStyle="1" w:styleId="announce">
    <w:name w:val="announce"/>
    <w:basedOn w:val="a"/>
    <w:rsid w:val="00A6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6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C554B"/>
    <w:pPr>
      <w:ind w:left="720"/>
      <w:contextualSpacing/>
    </w:pPr>
  </w:style>
  <w:style w:type="table" w:styleId="a6">
    <w:name w:val="Table Grid"/>
    <w:basedOn w:val="a1"/>
    <w:uiPriority w:val="59"/>
    <w:rsid w:val="00570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6241">
              <w:marLeft w:val="0"/>
              <w:marRight w:val="0"/>
              <w:marTop w:val="0"/>
              <w:marBottom w:val="450"/>
              <w:divBdr>
                <w:top w:val="single" w:sz="6" w:space="2" w:color="F0F0F0"/>
                <w:left w:val="none" w:sz="0" w:space="0" w:color="auto"/>
                <w:bottom w:val="single" w:sz="6" w:space="2" w:color="F0F0F0"/>
                <w:right w:val="none" w:sz="0" w:space="0" w:color="auto"/>
              </w:divBdr>
              <w:divsChild>
                <w:div w:id="7722864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1043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7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469995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6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47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736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9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203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0597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1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63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74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1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17FE-FE7A-46F8-AA44-ACCD953C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Дубянский</dc:creator>
  <cp:keywords/>
  <dc:description/>
  <cp:lastModifiedBy>Дубянский</cp:lastModifiedBy>
  <cp:revision>21</cp:revision>
  <dcterms:created xsi:type="dcterms:W3CDTF">2022-08-20T16:05:00Z</dcterms:created>
  <dcterms:modified xsi:type="dcterms:W3CDTF">2022-08-21T04:27:00Z</dcterms:modified>
</cp:coreProperties>
</file>